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EDE" w:rsidRDefault="00FD1B17" w:rsidP="00384C7C">
      <w:pPr>
        <w:pStyle w:val="Subttulo"/>
      </w:pPr>
      <w:bookmarkStart w:id="0" w:name="_GoBack"/>
      <w:bookmarkEnd w:id="0"/>
      <w:r>
        <w:rPr>
          <w:noProof/>
          <w:lang w:val="es-ES" w:eastAsia="es-ES"/>
        </w:rPr>
        <w:drawing>
          <wp:inline distT="0" distB="0" distL="0" distR="0">
            <wp:extent cx="6146572" cy="2838450"/>
            <wp:effectExtent l="0" t="0" r="6985" b="0"/>
            <wp:docPr id="3" name="Image 3" descr="cid:image006.jpg@01D48B1F.F9888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6.jpg@01D48B1F.F9888D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61488" cy="2845338"/>
                    </a:xfrm>
                    <a:prstGeom prst="rect">
                      <a:avLst/>
                    </a:prstGeom>
                    <a:noFill/>
                    <a:ln>
                      <a:noFill/>
                    </a:ln>
                  </pic:spPr>
                </pic:pic>
              </a:graphicData>
            </a:graphic>
          </wp:inline>
        </w:drawing>
      </w:r>
    </w:p>
    <w:p w:rsidR="00426EDE" w:rsidRPr="00B93767" w:rsidRDefault="00426EDE" w:rsidP="00CB349F">
      <w:pPr>
        <w:jc w:val="center"/>
        <w:rPr>
          <w:rFonts w:ascii="Arial Rounded MT Bold" w:hAnsi="Arial Rounded MT Bold"/>
          <w:color w:val="538135" w:themeColor="accent6" w:themeShade="BF"/>
        </w:rPr>
      </w:pPr>
    </w:p>
    <w:p w:rsidR="00B93767" w:rsidRPr="00B93767" w:rsidRDefault="00CB349F" w:rsidP="00CB349F">
      <w:pPr>
        <w:jc w:val="center"/>
        <w:rPr>
          <w:rFonts w:ascii="Arial Rounded MT Bold" w:hAnsi="Arial Rounded MT Bold"/>
          <w:color w:val="538135" w:themeColor="accent6" w:themeShade="BF"/>
        </w:rPr>
      </w:pPr>
      <w:r w:rsidRPr="00B93767">
        <w:rPr>
          <w:rFonts w:ascii="Arial Rounded MT Bold" w:hAnsi="Arial Rounded MT Bold"/>
          <w:color w:val="538135" w:themeColor="accent6" w:themeShade="BF"/>
        </w:rPr>
        <w:t>10 DECEMBER 2018</w:t>
      </w:r>
      <w:r w:rsidR="00B93767" w:rsidRPr="00B93767">
        <w:rPr>
          <w:rFonts w:ascii="Arial Rounded MT Bold" w:hAnsi="Arial Rounded MT Bold"/>
          <w:color w:val="538135" w:themeColor="accent6" w:themeShade="BF"/>
        </w:rPr>
        <w:t xml:space="preserve"> - 1.15-2.30 PM</w:t>
      </w:r>
    </w:p>
    <w:p w:rsidR="00B93767" w:rsidRPr="00B93767" w:rsidRDefault="00B93767" w:rsidP="00CB349F">
      <w:pPr>
        <w:jc w:val="center"/>
        <w:rPr>
          <w:rFonts w:ascii="Arial Rounded MT Bold" w:hAnsi="Arial Rounded MT Bold"/>
          <w:color w:val="538135" w:themeColor="accent6" w:themeShade="BF"/>
        </w:rPr>
      </w:pPr>
      <w:r w:rsidRPr="00B93767">
        <w:rPr>
          <w:rFonts w:ascii="Arial Rounded MT Bold" w:hAnsi="Arial Rounded MT Bold"/>
          <w:color w:val="538135" w:themeColor="accent6" w:themeShade="BF"/>
        </w:rPr>
        <w:t>United Nations Headquarters</w:t>
      </w:r>
    </w:p>
    <w:p w:rsidR="00CB349F" w:rsidRPr="00B93767" w:rsidRDefault="00B93767" w:rsidP="00B93767">
      <w:pPr>
        <w:jc w:val="center"/>
        <w:rPr>
          <w:rFonts w:ascii="Arial Rounded MT Bold" w:hAnsi="Arial Rounded MT Bold"/>
          <w:color w:val="538135" w:themeColor="accent6" w:themeShade="BF"/>
        </w:rPr>
      </w:pPr>
      <w:r w:rsidRPr="00B93767">
        <w:rPr>
          <w:rFonts w:ascii="Arial Rounded MT Bold" w:hAnsi="Arial Rounded MT Bold"/>
          <w:color w:val="538135" w:themeColor="accent6" w:themeShade="BF"/>
        </w:rPr>
        <w:t xml:space="preserve">Conference Room 11 </w:t>
      </w:r>
    </w:p>
    <w:p w:rsidR="00B93767" w:rsidRDefault="00B93767" w:rsidP="00CB349F">
      <w:pPr>
        <w:jc w:val="center"/>
      </w:pPr>
      <w:r>
        <w:rPr>
          <w:noProof/>
          <w:lang w:val="es-ES" w:eastAsia="es-ES"/>
        </w:rPr>
        <w:drawing>
          <wp:inline distT="0" distB="0" distL="0" distR="0" wp14:anchorId="2817C84E" wp14:editId="5535E367">
            <wp:extent cx="4581525" cy="1619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81525" cy="161925"/>
                    </a:xfrm>
                    <a:prstGeom prst="rect">
                      <a:avLst/>
                    </a:prstGeom>
                  </pic:spPr>
                </pic:pic>
              </a:graphicData>
            </a:graphic>
          </wp:inline>
        </w:drawing>
      </w:r>
    </w:p>
    <w:p w:rsidR="00547FFC" w:rsidRPr="00547FFC" w:rsidRDefault="00547FFC" w:rsidP="00547FFC">
      <w:pPr>
        <w:jc w:val="center"/>
        <w:rPr>
          <w:b/>
          <w:sz w:val="26"/>
          <w:szCs w:val="26"/>
        </w:rPr>
      </w:pPr>
      <w:r w:rsidRPr="00547FFC">
        <w:rPr>
          <w:b/>
          <w:sz w:val="26"/>
          <w:szCs w:val="26"/>
        </w:rPr>
        <w:t>STRENGTHENING IMPLEMENTATION OF INTERNATIONAL ENVIRONMENTAL LAW</w:t>
      </w:r>
    </w:p>
    <w:p w:rsidR="00CB349F" w:rsidRPr="00547FFC" w:rsidRDefault="00A13BFF" w:rsidP="00547FFC">
      <w:pPr>
        <w:jc w:val="center"/>
        <w:rPr>
          <w:b/>
          <w:sz w:val="26"/>
          <w:szCs w:val="26"/>
        </w:rPr>
      </w:pPr>
      <w:r w:rsidRPr="00547FFC">
        <w:rPr>
          <w:b/>
          <w:sz w:val="26"/>
          <w:szCs w:val="26"/>
        </w:rPr>
        <w:t>COMMENTARIES ON</w:t>
      </w:r>
      <w:r w:rsidR="005A73FA">
        <w:rPr>
          <w:b/>
          <w:sz w:val="26"/>
          <w:szCs w:val="26"/>
        </w:rPr>
        <w:t xml:space="preserve"> </w:t>
      </w:r>
      <w:r w:rsidR="00CB349F" w:rsidRPr="00547FFC">
        <w:rPr>
          <w:b/>
          <w:sz w:val="26"/>
          <w:szCs w:val="26"/>
        </w:rPr>
        <w:t>THE UN SECRETARY GENERAL’S REPORT ON INTERNATONAL ENVIRONMENTAL LAW</w:t>
      </w:r>
      <w:r w:rsidR="00B93767" w:rsidRPr="00547FFC">
        <w:rPr>
          <w:b/>
          <w:sz w:val="26"/>
          <w:szCs w:val="26"/>
        </w:rPr>
        <w:t xml:space="preserve"> FOR the “GLOBAL PACT FOR THE ENVIRONMENT”</w:t>
      </w:r>
    </w:p>
    <w:p w:rsidR="00B93767" w:rsidRDefault="00B93767" w:rsidP="00CB349F">
      <w:pPr>
        <w:jc w:val="center"/>
      </w:pPr>
      <w:r>
        <w:rPr>
          <w:noProof/>
          <w:lang w:val="es-ES" w:eastAsia="es-ES"/>
        </w:rPr>
        <w:drawing>
          <wp:inline distT="0" distB="0" distL="0" distR="0" wp14:anchorId="2D994D5D" wp14:editId="5C81BF12">
            <wp:extent cx="4581525" cy="1619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81525" cy="161925"/>
                    </a:xfrm>
                    <a:prstGeom prst="rect">
                      <a:avLst/>
                    </a:prstGeom>
                  </pic:spPr>
                </pic:pic>
              </a:graphicData>
            </a:graphic>
          </wp:inline>
        </w:drawing>
      </w:r>
    </w:p>
    <w:p w:rsidR="00547FFC" w:rsidRPr="00547FFC" w:rsidRDefault="00547FFC" w:rsidP="00547FFC">
      <w:pPr>
        <w:jc w:val="both"/>
        <w:rPr>
          <w:sz w:val="20"/>
          <w:szCs w:val="20"/>
        </w:rPr>
      </w:pPr>
      <w:r w:rsidRPr="00547FFC">
        <w:rPr>
          <w:sz w:val="20"/>
          <w:szCs w:val="20"/>
        </w:rPr>
        <w:t xml:space="preserve">On </w:t>
      </w:r>
      <w:r w:rsidR="00B84F0E">
        <w:rPr>
          <w:sz w:val="20"/>
          <w:szCs w:val="20"/>
        </w:rPr>
        <w:t>3 December</w:t>
      </w:r>
      <w:r w:rsidRPr="00547FFC">
        <w:rPr>
          <w:sz w:val="20"/>
          <w:szCs w:val="20"/>
        </w:rPr>
        <w:t xml:space="preserve"> 2018, the Secretary General’s first report ever on the state of international environme</w:t>
      </w:r>
      <w:r w:rsidR="00631995">
        <w:rPr>
          <w:sz w:val="20"/>
          <w:szCs w:val="20"/>
        </w:rPr>
        <w:t>ntal law was published</w:t>
      </w:r>
      <w:r w:rsidR="00186F61">
        <w:rPr>
          <w:sz w:val="20"/>
          <w:szCs w:val="20"/>
        </w:rPr>
        <w:t xml:space="preserve"> (A/73/419)</w:t>
      </w:r>
      <w:r w:rsidRPr="00547FFC">
        <w:rPr>
          <w:sz w:val="20"/>
          <w:szCs w:val="20"/>
        </w:rPr>
        <w:t>, providing a technical and evidence-based report identifying and assessing possible gaps in international environmental law and environmental-related instruments with a view toward strengthening their implementation. What findings in this historic report could strengthen the Sustainable Development Goals, while not undermining existing international legal instruments and frameworks and relevant global, regional and sectoral bodies? What general principles of international environmental law support multilateral environmental agreements, for example in light of Intergovernmental Panel on Climate Change’s Special Report “Global Warming 1.5</w:t>
      </w:r>
      <w:r w:rsidRPr="00547FFC">
        <w:rPr>
          <w:sz w:val="20"/>
          <w:szCs w:val="20"/>
        </w:rPr>
        <w:sym w:font="Symbol" w:char="F0B0"/>
      </w:r>
      <w:r w:rsidRPr="00547FFC">
        <w:rPr>
          <w:sz w:val="20"/>
          <w:szCs w:val="20"/>
        </w:rPr>
        <w:t xml:space="preserve"> C” (October 2018)? What synergies exist between environmental agreements and other international regimes? Senior experts will assess the report, prepared pursuant to Res. 72/277 “Global Pact for the Environment.”</w:t>
      </w:r>
    </w:p>
    <w:p w:rsidR="00547FFC" w:rsidRDefault="00327E1F" w:rsidP="00631995">
      <w:pPr>
        <w:jc w:val="center"/>
      </w:pPr>
      <w:r>
        <w:rPr>
          <w:noProof/>
          <w:lang w:val="es-ES" w:eastAsia="es-ES"/>
        </w:rPr>
        <w:drawing>
          <wp:inline distT="0" distB="0" distL="0" distR="0" wp14:anchorId="52D10427" wp14:editId="3799306C">
            <wp:extent cx="4581525" cy="1619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81525" cy="161925"/>
                    </a:xfrm>
                    <a:prstGeom prst="rect">
                      <a:avLst/>
                    </a:prstGeom>
                  </pic:spPr>
                </pic:pic>
              </a:graphicData>
            </a:graphic>
          </wp:inline>
        </w:drawing>
      </w:r>
    </w:p>
    <w:p w:rsidR="00631995" w:rsidRDefault="00631995" w:rsidP="00547FFC">
      <w:pPr>
        <w:jc w:val="center"/>
        <w:rPr>
          <w:b/>
          <w:sz w:val="18"/>
          <w:szCs w:val="18"/>
        </w:rPr>
      </w:pPr>
    </w:p>
    <w:p w:rsidR="00327E1F" w:rsidRDefault="00271D2A" w:rsidP="00547FFC">
      <w:pPr>
        <w:jc w:val="center"/>
        <w:rPr>
          <w:sz w:val="18"/>
          <w:szCs w:val="18"/>
        </w:rPr>
      </w:pPr>
      <w:r w:rsidRPr="00327E1F">
        <w:rPr>
          <w:b/>
          <w:sz w:val="18"/>
          <w:szCs w:val="18"/>
        </w:rPr>
        <w:t>ROY S. LEE</w:t>
      </w:r>
      <w:r w:rsidR="00327E1F" w:rsidRPr="00327E1F">
        <w:rPr>
          <w:sz w:val="18"/>
          <w:szCs w:val="18"/>
        </w:rPr>
        <w:t xml:space="preserve">: </w:t>
      </w:r>
      <w:r w:rsidR="00327E1F">
        <w:rPr>
          <w:sz w:val="18"/>
          <w:szCs w:val="18"/>
        </w:rPr>
        <w:t>(Asian African legal consultative organization)</w:t>
      </w:r>
    </w:p>
    <w:p w:rsidR="00631995" w:rsidRDefault="00631995" w:rsidP="00547FFC">
      <w:pPr>
        <w:jc w:val="center"/>
        <w:rPr>
          <w:sz w:val="18"/>
          <w:szCs w:val="18"/>
        </w:rPr>
      </w:pPr>
      <w:r w:rsidRPr="00327E1F">
        <w:rPr>
          <w:b/>
          <w:sz w:val="18"/>
          <w:szCs w:val="18"/>
        </w:rPr>
        <w:t>CLAUDIA DE WINDT</w:t>
      </w:r>
      <w:r>
        <w:rPr>
          <w:sz w:val="18"/>
          <w:szCs w:val="18"/>
        </w:rPr>
        <w:t xml:space="preserve"> (</w:t>
      </w:r>
      <w:proofErr w:type="gramStart"/>
      <w:r>
        <w:rPr>
          <w:sz w:val="18"/>
          <w:szCs w:val="18"/>
        </w:rPr>
        <w:t>Senior</w:t>
      </w:r>
      <w:proofErr w:type="gramEnd"/>
      <w:r>
        <w:rPr>
          <w:sz w:val="18"/>
          <w:szCs w:val="18"/>
        </w:rPr>
        <w:t xml:space="preserve"> legal advisor, organization of American States)</w:t>
      </w:r>
    </w:p>
    <w:p w:rsidR="00631995" w:rsidRDefault="00631995" w:rsidP="00631995">
      <w:pPr>
        <w:jc w:val="center"/>
        <w:rPr>
          <w:sz w:val="18"/>
          <w:szCs w:val="18"/>
        </w:rPr>
      </w:pPr>
      <w:r w:rsidRPr="00327E1F">
        <w:rPr>
          <w:b/>
          <w:sz w:val="18"/>
          <w:szCs w:val="18"/>
        </w:rPr>
        <w:t xml:space="preserve">JOHN </w:t>
      </w:r>
      <w:r>
        <w:rPr>
          <w:b/>
          <w:sz w:val="18"/>
          <w:szCs w:val="18"/>
        </w:rPr>
        <w:t xml:space="preserve">C. </w:t>
      </w:r>
      <w:r w:rsidRPr="00327E1F">
        <w:rPr>
          <w:b/>
          <w:sz w:val="18"/>
          <w:szCs w:val="18"/>
        </w:rPr>
        <w:t xml:space="preserve">CRUDEN </w:t>
      </w:r>
      <w:r>
        <w:rPr>
          <w:sz w:val="18"/>
          <w:szCs w:val="18"/>
        </w:rPr>
        <w:t>(former Assistant Attorney G</w:t>
      </w:r>
      <w:r w:rsidRPr="00327E1F">
        <w:rPr>
          <w:sz w:val="18"/>
          <w:szCs w:val="18"/>
        </w:rPr>
        <w:t>eneral for environment and natural resources to US department of Justice)</w:t>
      </w:r>
    </w:p>
    <w:p w:rsidR="00631995" w:rsidRDefault="00631995" w:rsidP="00631995">
      <w:pPr>
        <w:jc w:val="center"/>
        <w:rPr>
          <w:sz w:val="18"/>
          <w:szCs w:val="18"/>
        </w:rPr>
      </w:pPr>
      <w:r w:rsidRPr="00327E1F">
        <w:rPr>
          <w:b/>
          <w:sz w:val="18"/>
          <w:szCs w:val="18"/>
        </w:rPr>
        <w:t>YANN AGUILA</w:t>
      </w:r>
      <w:r w:rsidRPr="00327E1F">
        <w:rPr>
          <w:sz w:val="18"/>
          <w:szCs w:val="18"/>
        </w:rPr>
        <w:t xml:space="preserve"> (international group of experts for global pact for the environment and for</w:t>
      </w:r>
      <w:r>
        <w:rPr>
          <w:sz w:val="18"/>
          <w:szCs w:val="18"/>
        </w:rPr>
        <w:t xml:space="preserve">mer judge </w:t>
      </w:r>
      <w:proofErr w:type="spellStart"/>
      <w:r w:rsidRPr="00327E1F">
        <w:rPr>
          <w:sz w:val="18"/>
          <w:szCs w:val="18"/>
        </w:rPr>
        <w:t>Conseil</w:t>
      </w:r>
      <w:proofErr w:type="spellEnd"/>
      <w:r w:rsidRPr="00327E1F">
        <w:rPr>
          <w:sz w:val="18"/>
          <w:szCs w:val="18"/>
        </w:rPr>
        <w:t xml:space="preserve"> </w:t>
      </w:r>
      <w:proofErr w:type="spellStart"/>
      <w:r w:rsidRPr="00327E1F">
        <w:rPr>
          <w:sz w:val="18"/>
          <w:szCs w:val="18"/>
        </w:rPr>
        <w:t>d’Etat</w:t>
      </w:r>
      <w:proofErr w:type="spellEnd"/>
      <w:r w:rsidRPr="00327E1F">
        <w:rPr>
          <w:sz w:val="18"/>
          <w:szCs w:val="18"/>
        </w:rPr>
        <w:t xml:space="preserve">, France) </w:t>
      </w:r>
    </w:p>
    <w:p w:rsidR="00547FFC" w:rsidRDefault="00547FFC" w:rsidP="00547FFC">
      <w:pPr>
        <w:jc w:val="center"/>
        <w:rPr>
          <w:sz w:val="18"/>
          <w:szCs w:val="18"/>
        </w:rPr>
      </w:pPr>
    </w:p>
    <w:p w:rsidR="00327E1F" w:rsidRDefault="00327E1F" w:rsidP="00547FFC">
      <w:pPr>
        <w:jc w:val="center"/>
        <w:rPr>
          <w:sz w:val="18"/>
          <w:szCs w:val="18"/>
        </w:rPr>
      </w:pPr>
      <w:r>
        <w:rPr>
          <w:sz w:val="18"/>
          <w:szCs w:val="18"/>
        </w:rPr>
        <w:t xml:space="preserve">Discussions will be moderated by </w:t>
      </w:r>
      <w:r w:rsidR="00271D2A" w:rsidRPr="00327E1F">
        <w:rPr>
          <w:b/>
          <w:sz w:val="18"/>
          <w:szCs w:val="18"/>
        </w:rPr>
        <w:t>PROF. NICHOLAS A. ROBINSON</w:t>
      </w:r>
      <w:r>
        <w:rPr>
          <w:b/>
          <w:sz w:val="18"/>
          <w:szCs w:val="18"/>
        </w:rPr>
        <w:t xml:space="preserve"> </w:t>
      </w:r>
      <w:r w:rsidR="00631995">
        <w:rPr>
          <w:sz w:val="18"/>
          <w:szCs w:val="18"/>
        </w:rPr>
        <w:t>(International Council of Environmental L</w:t>
      </w:r>
      <w:r w:rsidRPr="00327E1F">
        <w:rPr>
          <w:sz w:val="18"/>
          <w:szCs w:val="18"/>
        </w:rPr>
        <w:t>aw)</w:t>
      </w:r>
    </w:p>
    <w:p w:rsidR="00AB19CA" w:rsidRDefault="00AB19CA" w:rsidP="00547FFC">
      <w:pPr>
        <w:jc w:val="center"/>
        <w:rPr>
          <w:sz w:val="18"/>
          <w:szCs w:val="18"/>
        </w:rPr>
      </w:pPr>
      <w:r>
        <w:rPr>
          <w:sz w:val="18"/>
          <w:szCs w:val="18"/>
        </w:rPr>
        <w:t xml:space="preserve">Opening remarks by: </w:t>
      </w:r>
    </w:p>
    <w:p w:rsidR="00AB19CA" w:rsidRDefault="00AB19CA" w:rsidP="00547FFC">
      <w:pPr>
        <w:jc w:val="center"/>
        <w:rPr>
          <w:sz w:val="18"/>
          <w:szCs w:val="18"/>
        </w:rPr>
      </w:pPr>
      <w:r>
        <w:rPr>
          <w:sz w:val="18"/>
          <w:szCs w:val="18"/>
        </w:rPr>
        <w:t xml:space="preserve">Permanent Representative of France </w:t>
      </w:r>
      <w:r w:rsidRPr="00AB19CA">
        <w:rPr>
          <w:b/>
          <w:sz w:val="18"/>
          <w:szCs w:val="18"/>
        </w:rPr>
        <w:t>François DELATTRE</w:t>
      </w:r>
      <w:r>
        <w:rPr>
          <w:sz w:val="18"/>
          <w:szCs w:val="18"/>
        </w:rPr>
        <w:t xml:space="preserve"> and Deputy Permanent Representative of Senegal </w:t>
      </w:r>
      <w:proofErr w:type="spellStart"/>
      <w:r w:rsidRPr="00AB19CA">
        <w:rPr>
          <w:b/>
          <w:sz w:val="18"/>
          <w:szCs w:val="18"/>
        </w:rPr>
        <w:t>Abdoulaye</w:t>
      </w:r>
      <w:proofErr w:type="spellEnd"/>
      <w:r w:rsidRPr="00AB19CA">
        <w:rPr>
          <w:b/>
          <w:sz w:val="18"/>
          <w:szCs w:val="18"/>
        </w:rPr>
        <w:t xml:space="preserve"> BARRO</w:t>
      </w:r>
    </w:p>
    <w:p w:rsidR="00893518" w:rsidRDefault="00893518" w:rsidP="00FD1B17"/>
    <w:p w:rsidR="00893518" w:rsidRPr="00547FFC" w:rsidRDefault="00893518" w:rsidP="00547FFC">
      <w:pPr>
        <w:jc w:val="center"/>
        <w:rPr>
          <w:sz w:val="18"/>
          <w:szCs w:val="18"/>
        </w:rPr>
      </w:pPr>
      <w:r w:rsidRPr="00893518">
        <w:rPr>
          <w:b/>
        </w:rPr>
        <w:t xml:space="preserve">RSVP to </w:t>
      </w:r>
      <w:r w:rsidRPr="00893518">
        <w:rPr>
          <w:b/>
          <w:sz w:val="22"/>
          <w:szCs w:val="22"/>
        </w:rPr>
        <w:t xml:space="preserve">Lorraine Rubich: </w:t>
      </w:r>
      <w:hyperlink r:id="rId10" w:history="1">
        <w:r w:rsidRPr="00893518">
          <w:rPr>
            <w:rStyle w:val="Hipervnculo"/>
            <w:b/>
            <w:sz w:val="22"/>
            <w:szCs w:val="22"/>
          </w:rPr>
          <w:t>lrubich@law.pace.edu</w:t>
        </w:r>
      </w:hyperlink>
      <w:r w:rsidRPr="00893518">
        <w:rPr>
          <w:b/>
          <w:sz w:val="22"/>
          <w:szCs w:val="22"/>
        </w:rPr>
        <w:t xml:space="preserve"> (+1-914-422-4244) </w:t>
      </w:r>
    </w:p>
    <w:sectPr w:rsidR="00893518" w:rsidRPr="00547FFC" w:rsidSect="008935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79D" w:rsidRDefault="007B779D" w:rsidP="00B93767">
      <w:r>
        <w:separator/>
      </w:r>
    </w:p>
  </w:endnote>
  <w:endnote w:type="continuationSeparator" w:id="0">
    <w:p w:rsidR="007B779D" w:rsidRDefault="007B779D" w:rsidP="00B9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Rounded MT Bold">
    <w:altName w:val="Nyala"/>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EC" w:rsidRDefault="008462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95" w:rsidRDefault="00631995" w:rsidP="00631995">
    <w:pPr>
      <w:jc w:val="center"/>
    </w:pPr>
  </w:p>
  <w:p w:rsidR="00547FFC" w:rsidRPr="003664D7" w:rsidRDefault="00547FFC" w:rsidP="00547FFC">
    <w:pPr>
      <w:jc w:val="center"/>
    </w:pPr>
  </w:p>
  <w:p w:rsidR="00547FFC" w:rsidRDefault="00547FF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EC" w:rsidRDefault="008462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79D" w:rsidRDefault="007B779D" w:rsidP="00B93767">
      <w:r>
        <w:separator/>
      </w:r>
    </w:p>
  </w:footnote>
  <w:footnote w:type="continuationSeparator" w:id="0">
    <w:p w:rsidR="007B779D" w:rsidRDefault="007B779D" w:rsidP="00B9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EC" w:rsidRDefault="008462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FC" w:rsidRDefault="008462EC" w:rsidP="00563666">
    <w:pPr>
      <w:tabs>
        <w:tab w:val="center" w:pos="4680"/>
        <w:tab w:val="left" w:pos="7665"/>
      </w:tabs>
      <w:jc w:val="center"/>
    </w:pPr>
    <w:r w:rsidRPr="00E46B0F">
      <w:rPr>
        <w:rFonts w:cs="Arial"/>
        <w:noProof/>
        <w:color w:val="0000FF"/>
        <w:lang w:val="es-ES" w:eastAsia="es-ES"/>
      </w:rPr>
      <w:drawing>
        <wp:anchor distT="0" distB="0" distL="114300" distR="114300" simplePos="0" relativeHeight="251659264" behindDoc="0" locked="0" layoutInCell="1" allowOverlap="1" wp14:anchorId="1DE9633F" wp14:editId="1D9128DA">
          <wp:simplePos x="0" y="0"/>
          <wp:positionH relativeFrom="column">
            <wp:posOffset>4838700</wp:posOffset>
          </wp:positionH>
          <wp:positionV relativeFrom="paragraph">
            <wp:posOffset>100965</wp:posOffset>
          </wp:positionV>
          <wp:extent cx="971550" cy="866775"/>
          <wp:effectExtent l="0" t="0" r="0" b="9525"/>
          <wp:wrapSquare wrapText="bothSides"/>
          <wp:docPr id="5" name="Picture 1" descr="https://encrypted-tbn0.gstatic.com/images?q=tbn:ANd9GcSU5CGIj7pCHw36HrUiwqYZCxbsmO1m4fxtej1rw-_TStJBBb9xt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U5CGIj7pCHw36HrUiwqYZCxbsmO1m4fxtej1rw-_TStJBBb9xt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767">
      <w:rPr>
        <w:noProof/>
        <w:lang w:val="es-ES" w:eastAsia="es-ES"/>
      </w:rPr>
      <w:drawing>
        <wp:inline distT="0" distB="0" distL="0" distR="0" wp14:anchorId="41F7D18D" wp14:editId="5B2EE3B7">
          <wp:extent cx="1415143" cy="9048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418844" cy="907242"/>
                  </a:xfrm>
                  <a:prstGeom prst="rect">
                    <a:avLst/>
                  </a:prstGeom>
                </pic:spPr>
              </pic:pic>
            </a:graphicData>
          </a:graphic>
        </wp:inline>
      </w:drawing>
    </w:r>
    <w:r w:rsidR="00B93767">
      <w:rPr>
        <w:noProof/>
        <w:lang w:val="es-ES" w:eastAsia="es-ES"/>
      </w:rPr>
      <w:drawing>
        <wp:inline distT="0" distB="0" distL="0" distR="0" wp14:anchorId="30E2C6FD" wp14:editId="06F893C8">
          <wp:extent cx="996719" cy="9239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02202" cy="929007"/>
                  </a:xfrm>
                  <a:prstGeom prst="rect">
                    <a:avLst/>
                  </a:prstGeom>
                </pic:spPr>
              </pic:pic>
            </a:graphicData>
          </a:graphic>
        </wp:inline>
      </w:drawing>
    </w:r>
    <w:r w:rsidR="00563666">
      <w:rPr>
        <w:noProof/>
        <w:lang w:val="fr-FR" w:eastAsia="fr-FR"/>
      </w:rPr>
      <w:t xml:space="preserve">  </w:t>
    </w:r>
    <w:r w:rsidR="00FB578D">
      <w:rPr>
        <w:noProof/>
        <w:lang w:val="es-ES" w:eastAsia="es-ES"/>
      </w:rPr>
      <w:drawing>
        <wp:inline distT="0" distB="0" distL="0" distR="0" wp14:anchorId="094A1828" wp14:editId="7A8D685B">
          <wp:extent cx="958521" cy="9239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61130" cy="926439"/>
                  </a:xfrm>
                  <a:prstGeom prst="rect">
                    <a:avLst/>
                  </a:prstGeom>
                </pic:spPr>
              </pic:pic>
            </a:graphicData>
          </a:graphic>
        </wp:inline>
      </w:drawing>
    </w:r>
    <w:r w:rsidR="00563666">
      <w:rPr>
        <w:noProof/>
        <w:lang w:val="fr-FR" w:eastAsia="fr-FR"/>
      </w:rPr>
      <w:t xml:space="preserve">   </w:t>
    </w:r>
  </w:p>
  <w:p w:rsidR="00FB578D" w:rsidRDefault="00FB578D" w:rsidP="00B9376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EC" w:rsidRDefault="008462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9F"/>
    <w:rsid w:val="00096F74"/>
    <w:rsid w:val="00186F61"/>
    <w:rsid w:val="00227B30"/>
    <w:rsid w:val="00271D2A"/>
    <w:rsid w:val="00327E1F"/>
    <w:rsid w:val="003664D7"/>
    <w:rsid w:val="00384C7C"/>
    <w:rsid w:val="00426EDE"/>
    <w:rsid w:val="00444084"/>
    <w:rsid w:val="00547FFC"/>
    <w:rsid w:val="00563666"/>
    <w:rsid w:val="005A73FA"/>
    <w:rsid w:val="005E1121"/>
    <w:rsid w:val="00631995"/>
    <w:rsid w:val="007977B7"/>
    <w:rsid w:val="007B779D"/>
    <w:rsid w:val="008462EC"/>
    <w:rsid w:val="00893518"/>
    <w:rsid w:val="00965F95"/>
    <w:rsid w:val="00A13BFF"/>
    <w:rsid w:val="00AB19CA"/>
    <w:rsid w:val="00B54EC6"/>
    <w:rsid w:val="00B84F0E"/>
    <w:rsid w:val="00B93767"/>
    <w:rsid w:val="00B95D74"/>
    <w:rsid w:val="00CB349F"/>
    <w:rsid w:val="00DC1BD4"/>
    <w:rsid w:val="00DE7321"/>
    <w:rsid w:val="00E92BCF"/>
    <w:rsid w:val="00EF30E6"/>
    <w:rsid w:val="00EF7C2C"/>
    <w:rsid w:val="00FB578D"/>
    <w:rsid w:val="00FD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9C33F-D070-4801-BB67-5D2C130D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40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4084"/>
    <w:rPr>
      <w:rFonts w:ascii="Segoe UI" w:hAnsi="Segoe UI" w:cs="Segoe UI"/>
      <w:sz w:val="18"/>
      <w:szCs w:val="18"/>
    </w:rPr>
  </w:style>
  <w:style w:type="paragraph" w:styleId="Encabezado">
    <w:name w:val="header"/>
    <w:basedOn w:val="Normal"/>
    <w:link w:val="EncabezadoCar"/>
    <w:uiPriority w:val="99"/>
    <w:unhideWhenUsed/>
    <w:rsid w:val="00B93767"/>
    <w:pPr>
      <w:tabs>
        <w:tab w:val="center" w:pos="4536"/>
        <w:tab w:val="right" w:pos="9072"/>
      </w:tabs>
    </w:pPr>
  </w:style>
  <w:style w:type="character" w:customStyle="1" w:styleId="EncabezadoCar">
    <w:name w:val="Encabezado Car"/>
    <w:basedOn w:val="Fuentedeprrafopredeter"/>
    <w:link w:val="Encabezado"/>
    <w:uiPriority w:val="99"/>
    <w:rsid w:val="00B93767"/>
  </w:style>
  <w:style w:type="paragraph" w:styleId="Piedepgina">
    <w:name w:val="footer"/>
    <w:basedOn w:val="Normal"/>
    <w:link w:val="PiedepginaCar"/>
    <w:uiPriority w:val="99"/>
    <w:unhideWhenUsed/>
    <w:rsid w:val="00B93767"/>
    <w:pPr>
      <w:tabs>
        <w:tab w:val="center" w:pos="4536"/>
        <w:tab w:val="right" w:pos="9072"/>
      </w:tabs>
    </w:pPr>
  </w:style>
  <w:style w:type="character" w:customStyle="1" w:styleId="PiedepginaCar">
    <w:name w:val="Pie de página Car"/>
    <w:basedOn w:val="Fuentedeprrafopredeter"/>
    <w:link w:val="Piedepgina"/>
    <w:uiPriority w:val="99"/>
    <w:rsid w:val="00B93767"/>
  </w:style>
  <w:style w:type="character" w:styleId="Hipervnculo">
    <w:name w:val="Hyperlink"/>
    <w:basedOn w:val="Fuentedeprrafopredeter"/>
    <w:uiPriority w:val="99"/>
    <w:unhideWhenUsed/>
    <w:rsid w:val="00631995"/>
    <w:rPr>
      <w:color w:val="0563C1" w:themeColor="hyperlink"/>
      <w:u w:val="single"/>
    </w:rPr>
  </w:style>
  <w:style w:type="paragraph" w:styleId="Subttulo">
    <w:name w:val="Subtitle"/>
    <w:basedOn w:val="Normal"/>
    <w:next w:val="Normal"/>
    <w:link w:val="SubttuloCar"/>
    <w:uiPriority w:val="11"/>
    <w:qFormat/>
    <w:rsid w:val="00384C7C"/>
    <w:pPr>
      <w:numPr>
        <w:ilvl w:val="1"/>
      </w:numPr>
    </w:pPr>
    <w:rPr>
      <w:rFonts w:asciiTheme="majorHAnsi" w:eastAsiaTheme="majorEastAsia" w:hAnsiTheme="majorHAnsi" w:cstheme="majorBidi"/>
      <w:i/>
      <w:iCs/>
      <w:color w:val="4472C4" w:themeColor="accent1"/>
      <w:spacing w:val="15"/>
    </w:rPr>
  </w:style>
  <w:style w:type="character" w:customStyle="1" w:styleId="SubttuloCar">
    <w:name w:val="Subtítulo Car"/>
    <w:basedOn w:val="Fuentedeprrafopredeter"/>
    <w:link w:val="Subttulo"/>
    <w:uiPriority w:val="11"/>
    <w:rsid w:val="00384C7C"/>
    <w:rPr>
      <w:rFonts w:asciiTheme="majorHAnsi" w:eastAsiaTheme="majorEastAsia" w:hAnsiTheme="majorHAnsi" w:cstheme="majorBidi"/>
      <w:i/>
      <w:iCs/>
      <w:color w:val="4472C4"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48B1F.F9888DB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rubich@law.pace.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https://www.google.com/imgres?imgurl=http://rojalnu4summit.org/sites/default/files/logoSenegal.jpg&amp;imgrefurl=http://rojalnu4summit.org/content/madame-ellen-sirleaf-johnson-pr%C3%A9sidente-du-liberia&amp;docid=wut1SxH4cQLWWM&amp;tbnid=5wVc9p4nFG8wuM:&amp;w=295&amp;h=369&amp;ei=fNKxUr7ZNobMsQTJ9oK4Bw&amp;ved=0CAIQxiAwAA&amp;iact=c" TargetMode="External"/><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F654A-E5E9-4DDC-B733-12942212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1692</Characters>
  <Application>Microsoft Office Word</Application>
  <DocSecurity>0</DocSecurity>
  <Lines>14</Lines>
  <Paragraphs>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M.A.E.E</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ihernand</cp:lastModifiedBy>
  <cp:revision>2</cp:revision>
  <cp:lastPrinted>2018-11-28T13:55:00Z</cp:lastPrinted>
  <dcterms:created xsi:type="dcterms:W3CDTF">2018-12-04T14:40:00Z</dcterms:created>
  <dcterms:modified xsi:type="dcterms:W3CDTF">2018-12-04T14:40:00Z</dcterms:modified>
</cp:coreProperties>
</file>