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BC" w:rsidRPr="006C142F" w:rsidRDefault="00C44EBC" w:rsidP="00C44EBC">
      <w:pPr>
        <w:pStyle w:val="Standard"/>
        <w:rPr>
          <w:lang w:val="es-ES"/>
        </w:rPr>
      </w:pPr>
    </w:p>
    <w:p w:rsidR="00C44EBC" w:rsidRPr="006C142F" w:rsidRDefault="00C44EBC" w:rsidP="00C44EBC">
      <w:pPr>
        <w:pStyle w:val="Standard"/>
        <w:jc w:val="center"/>
        <w:rPr>
          <w:b/>
          <w:lang w:val="es-ES"/>
        </w:rPr>
      </w:pPr>
    </w:p>
    <w:p w:rsidR="00C44EBC" w:rsidRPr="006C142F" w:rsidRDefault="00C44EBC" w:rsidP="00C44EBC">
      <w:pPr>
        <w:pStyle w:val="Standard"/>
        <w:jc w:val="center"/>
        <w:rPr>
          <w:b/>
          <w:lang w:val="es-ES"/>
        </w:rPr>
      </w:pPr>
    </w:p>
    <w:p w:rsidR="00C44EBC" w:rsidRPr="006C142F" w:rsidRDefault="00C44EBC" w:rsidP="00C44EBC">
      <w:pPr>
        <w:pStyle w:val="Standard"/>
        <w:pBdr>
          <w:top w:val="single" w:sz="4" w:space="1" w:color="00000A"/>
          <w:left w:val="single" w:sz="4" w:space="4" w:color="00000A"/>
          <w:bottom w:val="single" w:sz="4" w:space="1" w:color="00000A"/>
          <w:right w:val="single" w:sz="4" w:space="4" w:color="00000A"/>
        </w:pBdr>
        <w:jc w:val="center"/>
        <w:rPr>
          <w:b/>
          <w:sz w:val="40"/>
          <w:szCs w:val="40"/>
          <w:lang w:val="es-ES"/>
        </w:rPr>
      </w:pPr>
    </w:p>
    <w:p w:rsidR="00C44EBC" w:rsidRPr="006C142F" w:rsidRDefault="009257D4" w:rsidP="00C44EBC">
      <w:pPr>
        <w:pStyle w:val="Standard"/>
        <w:pBdr>
          <w:top w:val="single" w:sz="4" w:space="1" w:color="00000A"/>
          <w:left w:val="single" w:sz="4" w:space="4" w:color="00000A"/>
          <w:bottom w:val="single" w:sz="4" w:space="1" w:color="00000A"/>
          <w:right w:val="single" w:sz="4" w:space="4" w:color="00000A"/>
        </w:pBdr>
        <w:jc w:val="center"/>
        <w:rPr>
          <w:b/>
          <w:sz w:val="40"/>
          <w:szCs w:val="40"/>
          <w:lang w:val="es-ES"/>
        </w:rPr>
      </w:pPr>
      <w:r>
        <w:rPr>
          <w:b/>
          <w:sz w:val="40"/>
          <w:szCs w:val="40"/>
          <w:lang w:val="es-ES"/>
        </w:rPr>
        <w:t>Fortalecimiento de</w:t>
      </w:r>
      <w:r w:rsidR="00C44EBC" w:rsidRPr="006C142F">
        <w:rPr>
          <w:b/>
          <w:sz w:val="40"/>
          <w:szCs w:val="40"/>
          <w:lang w:val="es-ES"/>
        </w:rPr>
        <w:t xml:space="preserve"> la eficacia</w:t>
      </w:r>
      <w:r w:rsidR="001D1C2B">
        <w:rPr>
          <w:b/>
          <w:sz w:val="40"/>
          <w:szCs w:val="40"/>
          <w:lang w:val="es-ES"/>
        </w:rPr>
        <w:t xml:space="preserve"> del derecho internacional del Medio A</w:t>
      </w:r>
      <w:r w:rsidR="00C44EBC" w:rsidRPr="006C142F">
        <w:rPr>
          <w:b/>
          <w:sz w:val="40"/>
          <w:szCs w:val="40"/>
          <w:lang w:val="es-ES"/>
        </w:rPr>
        <w:t>mbiente</w:t>
      </w:r>
    </w:p>
    <w:p w:rsidR="00C44EBC" w:rsidRPr="006C142F" w:rsidRDefault="00C44EBC" w:rsidP="00C44EBC">
      <w:pPr>
        <w:pStyle w:val="Standard"/>
        <w:pBdr>
          <w:top w:val="single" w:sz="4" w:space="1" w:color="00000A"/>
          <w:left w:val="single" w:sz="4" w:space="4" w:color="00000A"/>
          <w:bottom w:val="single" w:sz="4" w:space="1" w:color="00000A"/>
          <w:right w:val="single" w:sz="4" w:space="4" w:color="00000A"/>
        </w:pBdr>
        <w:jc w:val="center"/>
        <w:rPr>
          <w:b/>
          <w:i/>
          <w:sz w:val="36"/>
          <w:szCs w:val="36"/>
          <w:lang w:val="es-ES"/>
        </w:rPr>
      </w:pPr>
    </w:p>
    <w:p w:rsidR="00C44EBC" w:rsidRPr="006C142F" w:rsidRDefault="00C44EBC" w:rsidP="00C44EBC">
      <w:pPr>
        <w:pStyle w:val="Standard"/>
        <w:pBdr>
          <w:top w:val="single" w:sz="4" w:space="1" w:color="00000A"/>
          <w:left w:val="single" w:sz="4" w:space="4" w:color="00000A"/>
          <w:bottom w:val="single" w:sz="4" w:space="1" w:color="00000A"/>
          <w:right w:val="single" w:sz="4" w:space="4" w:color="00000A"/>
        </w:pBdr>
        <w:jc w:val="center"/>
        <w:rPr>
          <w:b/>
          <w:i/>
          <w:sz w:val="36"/>
          <w:szCs w:val="36"/>
          <w:lang w:val="es-ES"/>
        </w:rPr>
      </w:pPr>
      <w:r w:rsidRPr="006C142F">
        <w:rPr>
          <w:b/>
          <w:i/>
          <w:sz w:val="36"/>
          <w:szCs w:val="36"/>
          <w:lang w:val="es-ES"/>
        </w:rPr>
        <w:t>Debe</w:t>
      </w:r>
      <w:r w:rsidR="00224853">
        <w:rPr>
          <w:b/>
          <w:i/>
          <w:sz w:val="36"/>
          <w:szCs w:val="36"/>
          <w:lang w:val="es-ES"/>
        </w:rPr>
        <w:t xml:space="preserve">res de los Estados, derechos de </w:t>
      </w:r>
      <w:r w:rsidRPr="006C142F">
        <w:rPr>
          <w:b/>
          <w:i/>
          <w:sz w:val="36"/>
          <w:szCs w:val="36"/>
          <w:lang w:val="es-ES"/>
        </w:rPr>
        <w:t>los individuos</w:t>
      </w:r>
    </w:p>
    <w:p w:rsidR="00C44EBC" w:rsidRPr="006C142F" w:rsidRDefault="00C44EBC" w:rsidP="00C44EBC">
      <w:pPr>
        <w:pStyle w:val="Standard"/>
        <w:pBdr>
          <w:top w:val="single" w:sz="4" w:space="1" w:color="00000A"/>
          <w:left w:val="single" w:sz="4" w:space="4" w:color="00000A"/>
          <w:bottom w:val="single" w:sz="4" w:space="1" w:color="00000A"/>
          <w:right w:val="single" w:sz="4" w:space="4" w:color="00000A"/>
        </w:pBdr>
        <w:jc w:val="center"/>
        <w:rPr>
          <w:b/>
          <w:sz w:val="36"/>
          <w:szCs w:val="36"/>
          <w:lang w:val="es-ES"/>
        </w:rPr>
      </w:pPr>
    </w:p>
    <w:p w:rsidR="00C44EBC" w:rsidRPr="006C142F" w:rsidRDefault="00C44EBC" w:rsidP="00C44EBC">
      <w:pPr>
        <w:pStyle w:val="Standard"/>
        <w:jc w:val="center"/>
        <w:rPr>
          <w:b/>
          <w:sz w:val="36"/>
          <w:szCs w:val="36"/>
          <w:lang w:val="es-ES"/>
        </w:rPr>
      </w:pPr>
    </w:p>
    <w:p w:rsidR="00C44EBC" w:rsidRPr="006C142F" w:rsidRDefault="00C44EBC" w:rsidP="00C44EBC">
      <w:pPr>
        <w:pStyle w:val="Standard"/>
        <w:jc w:val="both"/>
        <w:rPr>
          <w:b/>
          <w:sz w:val="36"/>
          <w:szCs w:val="36"/>
          <w:lang w:val="es-ES"/>
        </w:rPr>
      </w:pPr>
    </w:p>
    <w:p w:rsidR="00C44EBC" w:rsidRPr="006C142F" w:rsidRDefault="00C56253" w:rsidP="00C44EBC">
      <w:pPr>
        <w:pStyle w:val="Standard"/>
        <w:jc w:val="center"/>
        <w:rPr>
          <w:b/>
          <w:sz w:val="36"/>
          <w:szCs w:val="36"/>
          <w:lang w:val="es-ES"/>
        </w:rPr>
      </w:pPr>
      <w:r w:rsidRPr="006C142F">
        <w:rPr>
          <w:b/>
          <w:sz w:val="36"/>
          <w:szCs w:val="36"/>
          <w:lang w:val="es-ES"/>
        </w:rPr>
        <w:t>Resu</w:t>
      </w:r>
      <w:r>
        <w:rPr>
          <w:b/>
          <w:sz w:val="36"/>
          <w:szCs w:val="36"/>
          <w:lang w:val="es-ES"/>
        </w:rPr>
        <w:t>m</w:t>
      </w:r>
      <w:r w:rsidRPr="006C142F">
        <w:rPr>
          <w:b/>
          <w:sz w:val="36"/>
          <w:szCs w:val="36"/>
          <w:lang w:val="es-ES"/>
        </w:rPr>
        <w:t>en</w:t>
      </w:r>
      <w:r>
        <w:rPr>
          <w:b/>
          <w:sz w:val="36"/>
          <w:szCs w:val="36"/>
          <w:lang w:val="es-ES"/>
        </w:rPr>
        <w:t xml:space="preserve"> </w:t>
      </w:r>
      <w:r w:rsidR="00C44EBC" w:rsidRPr="006C142F">
        <w:rPr>
          <w:b/>
          <w:sz w:val="36"/>
          <w:szCs w:val="36"/>
          <w:lang w:val="es-ES"/>
        </w:rPr>
        <w:t xml:space="preserve">del informe </w:t>
      </w:r>
    </w:p>
    <w:p w:rsidR="00C44EBC" w:rsidRPr="006C142F" w:rsidRDefault="00C44EBC" w:rsidP="00C44EBC">
      <w:pPr>
        <w:pStyle w:val="Standard"/>
        <w:jc w:val="both"/>
        <w:rPr>
          <w:b/>
          <w:sz w:val="36"/>
          <w:szCs w:val="36"/>
          <w:lang w:val="es-ES"/>
        </w:rPr>
      </w:pPr>
    </w:p>
    <w:p w:rsidR="00C44EBC" w:rsidRPr="006C142F" w:rsidRDefault="00C44EBC" w:rsidP="00C44EBC">
      <w:pPr>
        <w:pStyle w:val="Standard"/>
        <w:rPr>
          <w:b/>
          <w:sz w:val="36"/>
          <w:szCs w:val="36"/>
          <w:lang w:val="es-ES"/>
        </w:rPr>
      </w:pPr>
    </w:p>
    <w:p w:rsidR="00C44EBC" w:rsidRPr="006C142F" w:rsidRDefault="00C44EBC" w:rsidP="00C44EBC">
      <w:pPr>
        <w:pStyle w:val="Standard"/>
        <w:rPr>
          <w:b/>
          <w:sz w:val="36"/>
          <w:szCs w:val="36"/>
          <w:lang w:val="es-ES"/>
        </w:rPr>
      </w:pPr>
    </w:p>
    <w:p w:rsidR="00C44EBC" w:rsidRPr="006C142F" w:rsidRDefault="00C44EBC" w:rsidP="00C44EBC">
      <w:pPr>
        <w:pStyle w:val="Standard"/>
        <w:rPr>
          <w:b/>
          <w:sz w:val="36"/>
          <w:szCs w:val="36"/>
          <w:lang w:val="es-ES"/>
        </w:rPr>
      </w:pPr>
    </w:p>
    <w:p w:rsidR="00C44EBC" w:rsidRPr="006C142F" w:rsidRDefault="00C44EBC" w:rsidP="00C44EBC">
      <w:pPr>
        <w:pStyle w:val="Standard"/>
        <w:jc w:val="center"/>
        <w:rPr>
          <w:b/>
          <w:sz w:val="36"/>
          <w:szCs w:val="36"/>
          <w:lang w:val="es-ES"/>
        </w:rPr>
      </w:pPr>
      <w:r w:rsidRPr="006C142F">
        <w:rPr>
          <w:b/>
          <w:sz w:val="36"/>
          <w:szCs w:val="36"/>
          <w:lang w:val="es-ES"/>
        </w:rPr>
        <w:t>Comisión Medio</w:t>
      </w:r>
      <w:r w:rsidR="00D808D7">
        <w:rPr>
          <w:b/>
          <w:sz w:val="36"/>
          <w:szCs w:val="36"/>
          <w:lang w:val="es-ES"/>
        </w:rPr>
        <w:t xml:space="preserve"> A</w:t>
      </w:r>
      <w:r w:rsidRPr="006C142F">
        <w:rPr>
          <w:b/>
          <w:sz w:val="36"/>
          <w:szCs w:val="36"/>
          <w:lang w:val="es-ES"/>
        </w:rPr>
        <w:t>mbient</w:t>
      </w:r>
      <w:r w:rsidR="00D808D7">
        <w:rPr>
          <w:b/>
          <w:sz w:val="36"/>
          <w:szCs w:val="36"/>
          <w:lang w:val="es-ES"/>
        </w:rPr>
        <w:t>e</w:t>
      </w:r>
    </w:p>
    <w:p w:rsidR="00C44EBC" w:rsidRPr="006C142F" w:rsidRDefault="00C44EBC" w:rsidP="00C44EBC">
      <w:pPr>
        <w:pStyle w:val="Standard"/>
        <w:jc w:val="center"/>
        <w:rPr>
          <w:b/>
          <w:sz w:val="36"/>
          <w:szCs w:val="36"/>
          <w:lang w:val="es-ES"/>
        </w:rPr>
      </w:pPr>
      <w:r w:rsidRPr="006C142F">
        <w:rPr>
          <w:b/>
          <w:sz w:val="36"/>
          <w:szCs w:val="36"/>
          <w:lang w:val="es-ES"/>
        </w:rPr>
        <w:t>Noviembre 2015</w:t>
      </w:r>
    </w:p>
    <w:p w:rsidR="00C44EBC" w:rsidRPr="006C142F" w:rsidRDefault="00C44EBC" w:rsidP="00C44EBC">
      <w:pPr>
        <w:pStyle w:val="Standard"/>
        <w:jc w:val="center"/>
        <w:rPr>
          <w:b/>
          <w:sz w:val="36"/>
          <w:szCs w:val="36"/>
          <w:lang w:val="es-ES"/>
        </w:rPr>
      </w:pPr>
    </w:p>
    <w:p w:rsidR="00C44EBC" w:rsidRPr="006C142F" w:rsidRDefault="00C44EBC" w:rsidP="00C44EBC">
      <w:pPr>
        <w:pStyle w:val="Standard"/>
        <w:jc w:val="center"/>
        <w:rPr>
          <w:b/>
          <w:sz w:val="36"/>
          <w:szCs w:val="36"/>
          <w:lang w:val="es-ES"/>
        </w:rPr>
      </w:pPr>
      <w:r w:rsidRPr="006C142F">
        <w:rPr>
          <w:b/>
          <w:sz w:val="36"/>
          <w:szCs w:val="36"/>
          <w:lang w:val="es-ES"/>
        </w:rPr>
        <w:t>-</w:t>
      </w:r>
    </w:p>
    <w:p w:rsidR="00C44EBC" w:rsidRDefault="00C44EBC" w:rsidP="00A86C27">
      <w:pPr>
        <w:pStyle w:val="Standard"/>
        <w:jc w:val="center"/>
        <w:rPr>
          <w:b/>
          <w:sz w:val="36"/>
          <w:szCs w:val="36"/>
          <w:lang w:val="es-ES"/>
        </w:rPr>
      </w:pPr>
      <w:r w:rsidRPr="006C142F">
        <w:rPr>
          <w:b/>
          <w:sz w:val="36"/>
          <w:szCs w:val="36"/>
          <w:lang w:val="es-ES"/>
        </w:rPr>
        <w:t>Club de juristas</w:t>
      </w:r>
    </w:p>
    <w:p w:rsidR="00A86C27" w:rsidRPr="00A86C27" w:rsidRDefault="00A86C27" w:rsidP="00A86C27">
      <w:pPr>
        <w:pStyle w:val="Standard"/>
        <w:jc w:val="center"/>
        <w:rPr>
          <w:b/>
          <w:sz w:val="36"/>
          <w:szCs w:val="36"/>
          <w:lang w:val="es-ES"/>
        </w:rPr>
        <w:sectPr w:rsidR="00A86C27" w:rsidRPr="00A86C27">
          <w:footerReference w:type="even" r:id="rId7"/>
          <w:footerReference w:type="default" r:id="rId8"/>
          <w:pgSz w:w="11906" w:h="16838"/>
          <w:pgMar w:top="1417" w:right="1417" w:bottom="708" w:left="1418" w:header="720" w:footer="720" w:gutter="0"/>
          <w:cols w:space="720"/>
          <w:titlePg/>
        </w:sectPr>
      </w:pPr>
    </w:p>
    <w:p w:rsidR="00C44EBC" w:rsidRPr="00807D27" w:rsidRDefault="00C44EBC" w:rsidP="00C44EBC">
      <w:pPr>
        <w:pStyle w:val="Standard"/>
        <w:jc w:val="both"/>
        <w:rPr>
          <w:rFonts w:cs="Times New Roman"/>
          <w:b/>
          <w:bCs/>
          <w:lang w:val="es-ES"/>
        </w:rPr>
      </w:pPr>
      <w:r w:rsidRPr="006C142F">
        <w:rPr>
          <w:rFonts w:cs="Times New Roman"/>
          <w:lang w:val="es-ES"/>
        </w:rPr>
        <w:lastRenderedPageBreak/>
        <w:t xml:space="preserve">Este informe contiene </w:t>
      </w:r>
      <w:r w:rsidRPr="006C142F">
        <w:rPr>
          <w:rFonts w:cs="Times New Roman"/>
          <w:b/>
          <w:bCs/>
          <w:lang w:val="es-ES"/>
        </w:rPr>
        <w:t xml:space="preserve">21 </w:t>
      </w:r>
      <w:r w:rsidR="00807D27" w:rsidRPr="006C142F">
        <w:rPr>
          <w:rFonts w:cs="Times New Roman"/>
          <w:b/>
          <w:bCs/>
          <w:lang w:val="es-ES"/>
        </w:rPr>
        <w:t>proposicione</w:t>
      </w:r>
      <w:r w:rsidR="00807D27">
        <w:rPr>
          <w:rFonts w:cs="Times New Roman"/>
          <w:b/>
          <w:bCs/>
          <w:lang w:val="es-ES"/>
        </w:rPr>
        <w:t xml:space="preserve">s </w:t>
      </w:r>
      <w:r w:rsidRPr="006C142F">
        <w:rPr>
          <w:rFonts w:cs="Times New Roman"/>
          <w:lang w:val="es-ES"/>
        </w:rPr>
        <w:t>al servicio de la justicia medioambiental del siglo 21</w:t>
      </w:r>
      <w:r w:rsidR="009257D4">
        <w:rPr>
          <w:rFonts w:cs="Times New Roman"/>
          <w:lang w:val="es-ES"/>
        </w:rPr>
        <w:t>, y</w:t>
      </w:r>
      <w:r w:rsidRPr="006C142F">
        <w:rPr>
          <w:rFonts w:cs="Times New Roman"/>
          <w:lang w:val="es-ES"/>
        </w:rPr>
        <w:t xml:space="preserve"> es </w:t>
      </w:r>
      <w:r w:rsidR="009257D4">
        <w:rPr>
          <w:rFonts w:cs="Times New Roman"/>
          <w:lang w:val="es-ES"/>
        </w:rPr>
        <w:t xml:space="preserve">el resultado </w:t>
      </w:r>
      <w:r w:rsidRPr="006C142F">
        <w:rPr>
          <w:rFonts w:cs="Times New Roman"/>
          <w:lang w:val="es-ES"/>
        </w:rPr>
        <w:t xml:space="preserve">de las reflexiones de la Comisión </w:t>
      </w:r>
      <w:r w:rsidR="009257D4">
        <w:rPr>
          <w:rFonts w:cs="Times New Roman"/>
          <w:lang w:val="es-ES"/>
        </w:rPr>
        <w:t xml:space="preserve">de </w:t>
      </w:r>
      <w:r w:rsidRPr="006C142F">
        <w:rPr>
          <w:rFonts w:cs="Times New Roman"/>
          <w:lang w:val="es-ES"/>
        </w:rPr>
        <w:t>Medio</w:t>
      </w:r>
      <w:r w:rsidR="00807D27">
        <w:rPr>
          <w:rFonts w:cs="Times New Roman"/>
          <w:lang w:val="es-ES"/>
        </w:rPr>
        <w:t xml:space="preserve"> Ambiente</w:t>
      </w:r>
      <w:r w:rsidRPr="006C142F">
        <w:rPr>
          <w:rFonts w:cs="Times New Roman"/>
          <w:lang w:val="es-ES"/>
        </w:rPr>
        <w:t xml:space="preserve"> del Club </w:t>
      </w:r>
      <w:r w:rsidR="009257D4">
        <w:rPr>
          <w:rFonts w:cs="Times New Roman"/>
          <w:lang w:val="es-ES"/>
        </w:rPr>
        <w:t xml:space="preserve">de </w:t>
      </w:r>
      <w:r w:rsidRPr="006C142F">
        <w:rPr>
          <w:rFonts w:cs="Times New Roman"/>
          <w:lang w:val="es-ES"/>
        </w:rPr>
        <w:t>Juristas</w:t>
      </w:r>
      <w:r w:rsidR="009257D4">
        <w:rPr>
          <w:rFonts w:cs="Times New Roman"/>
          <w:lang w:val="es-ES"/>
        </w:rPr>
        <w:t xml:space="preserve">. Se trata de un Club formado por </w:t>
      </w:r>
      <w:r w:rsidR="009257D4" w:rsidRPr="006C142F">
        <w:rPr>
          <w:rFonts w:cs="Times New Roman"/>
          <w:lang w:val="es-ES"/>
        </w:rPr>
        <w:t>universitarios, abogados y jueces</w:t>
      </w:r>
      <w:r w:rsidR="009257D4">
        <w:rPr>
          <w:rFonts w:cs="Times New Roman"/>
          <w:lang w:val="es-ES"/>
        </w:rPr>
        <w:t xml:space="preserve"> y cuyos trabajos están coordinados por </w:t>
      </w:r>
      <w:proofErr w:type="spellStart"/>
      <w:r w:rsidRPr="006C142F">
        <w:rPr>
          <w:rFonts w:cs="Times New Roman"/>
          <w:lang w:val="es-ES"/>
        </w:rPr>
        <w:t>Yann</w:t>
      </w:r>
      <w:proofErr w:type="spellEnd"/>
      <w:r w:rsidRPr="006C142F">
        <w:rPr>
          <w:rFonts w:cs="Times New Roman"/>
          <w:lang w:val="es-ES"/>
        </w:rPr>
        <w:t xml:space="preserve"> </w:t>
      </w:r>
      <w:proofErr w:type="spellStart"/>
      <w:r w:rsidRPr="006C142F">
        <w:rPr>
          <w:rFonts w:cs="Times New Roman"/>
          <w:lang w:val="es-ES"/>
        </w:rPr>
        <w:t>Aguila</w:t>
      </w:r>
      <w:proofErr w:type="spellEnd"/>
      <w:r w:rsidRPr="006C142F">
        <w:rPr>
          <w:rFonts w:cs="Times New Roman"/>
          <w:lang w:val="es-ES"/>
        </w:rPr>
        <w:t xml:space="preserve">, abogado del Colegio de abogados de París. </w:t>
      </w:r>
      <w:r w:rsidR="009257D4">
        <w:rPr>
          <w:rFonts w:cs="Times New Roman"/>
          <w:lang w:val="es-ES"/>
        </w:rPr>
        <w:t xml:space="preserve">El informe que aquí se presenta tiene como objetivo reflexionar sobre el futuro del </w:t>
      </w:r>
      <w:r w:rsidRPr="006C142F">
        <w:rPr>
          <w:rFonts w:cs="Times New Roman"/>
          <w:b/>
          <w:bCs/>
          <w:lang w:val="es-ES"/>
        </w:rPr>
        <w:t>derecho internacional del medio</w:t>
      </w:r>
      <w:r w:rsidR="00BA74DA">
        <w:rPr>
          <w:rFonts w:cs="Times New Roman"/>
          <w:b/>
          <w:bCs/>
          <w:lang w:val="es-ES"/>
        </w:rPr>
        <w:t xml:space="preserve"> </w:t>
      </w:r>
      <w:r w:rsidRPr="006C142F">
        <w:rPr>
          <w:rFonts w:cs="Times New Roman"/>
          <w:b/>
          <w:bCs/>
          <w:lang w:val="es-ES"/>
        </w:rPr>
        <w:t>a</w:t>
      </w:r>
      <w:r>
        <w:rPr>
          <w:rFonts w:cs="Times New Roman"/>
          <w:b/>
          <w:bCs/>
          <w:lang w:val="es-ES"/>
        </w:rPr>
        <w:t>mbiente</w:t>
      </w:r>
      <w:r w:rsidRPr="006C142F">
        <w:rPr>
          <w:rFonts w:cs="Times New Roman"/>
          <w:b/>
          <w:bCs/>
          <w:lang w:val="es-ES"/>
        </w:rPr>
        <w:t>.</w:t>
      </w:r>
      <w:r w:rsidR="00807D27">
        <w:rPr>
          <w:rFonts w:cs="Times New Roman"/>
          <w:b/>
          <w:bCs/>
          <w:lang w:val="es-ES"/>
        </w:rPr>
        <w:t xml:space="preserve"> </w:t>
      </w:r>
    </w:p>
    <w:p w:rsidR="00C44EBC" w:rsidRPr="006C142F" w:rsidRDefault="00C44EBC" w:rsidP="00C44EBC">
      <w:pPr>
        <w:pStyle w:val="Standard"/>
        <w:jc w:val="both"/>
        <w:rPr>
          <w:rFonts w:cs="Times New Roman"/>
          <w:lang w:val="es-ES"/>
        </w:rPr>
      </w:pP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p>
    <w:p w:rsidR="00C44EBC" w:rsidRPr="006C142F" w:rsidRDefault="001C0F14" w:rsidP="00C44EBC">
      <w:pPr>
        <w:pStyle w:val="Standard"/>
        <w:pBdr>
          <w:top w:val="single" w:sz="4" w:space="1" w:color="00000A"/>
          <w:left w:val="single" w:sz="4" w:space="4" w:color="00000A"/>
          <w:bottom w:val="single" w:sz="4" w:space="1" w:color="00000A"/>
          <w:right w:val="single" w:sz="4" w:space="4" w:color="00000A"/>
        </w:pBdr>
        <w:jc w:val="both"/>
        <w:rPr>
          <w:b/>
          <w:sz w:val="28"/>
          <w:szCs w:val="28"/>
          <w:lang w:val="es-ES"/>
        </w:rPr>
      </w:pPr>
      <w:r>
        <w:rPr>
          <w:b/>
          <w:sz w:val="28"/>
          <w:szCs w:val="28"/>
          <w:lang w:val="es-ES"/>
        </w:rPr>
        <w:t>Introducción</w:t>
      </w:r>
      <w:r w:rsidR="00C44EBC" w:rsidRPr="006C142F">
        <w:rPr>
          <w:b/>
          <w:sz w:val="28"/>
          <w:szCs w:val="28"/>
          <w:lang w:val="es-ES"/>
        </w:rPr>
        <w:t xml:space="preserve"> – El derecho internacional del medio</w:t>
      </w:r>
      <w:r w:rsidR="00BA74DA">
        <w:rPr>
          <w:b/>
          <w:sz w:val="28"/>
          <w:szCs w:val="28"/>
          <w:lang w:val="es-ES"/>
        </w:rPr>
        <w:t xml:space="preserve"> </w:t>
      </w:r>
      <w:r w:rsidR="00C44EBC" w:rsidRPr="006C142F">
        <w:rPr>
          <w:b/>
          <w:sz w:val="28"/>
          <w:szCs w:val="28"/>
          <w:lang w:val="es-ES"/>
        </w:rPr>
        <w:t>ambiente: un derecho necesario pero ineficaz</w:t>
      </w:r>
    </w:p>
    <w:p w:rsidR="00C44EBC" w:rsidRPr="006C142F" w:rsidRDefault="00C44EBC" w:rsidP="00C44EBC">
      <w:pPr>
        <w:pStyle w:val="Standard"/>
        <w:pBdr>
          <w:top w:val="single" w:sz="4" w:space="1" w:color="00000A"/>
          <w:left w:val="single" w:sz="4" w:space="4" w:color="00000A"/>
          <w:bottom w:val="single" w:sz="4" w:space="1" w:color="00000A"/>
          <w:right w:val="single" w:sz="4" w:space="4" w:color="00000A"/>
        </w:pBdr>
        <w:jc w:val="both"/>
        <w:rPr>
          <w:b/>
          <w:sz w:val="28"/>
          <w:szCs w:val="28"/>
          <w:lang w:val="es-ES"/>
        </w:rPr>
      </w:pP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p>
    <w:p w:rsidR="00C44EBC" w:rsidRPr="006C142F" w:rsidRDefault="00C44EBC" w:rsidP="00C44EBC">
      <w:pPr>
        <w:pStyle w:val="Standard"/>
        <w:jc w:val="both"/>
        <w:rPr>
          <w:b/>
          <w:lang w:val="es-ES"/>
        </w:rPr>
      </w:pPr>
      <w:r w:rsidRPr="006C142F">
        <w:rPr>
          <w:b/>
          <w:lang w:val="es-ES"/>
        </w:rPr>
        <w:t xml:space="preserve">I/ La necesidad de </w:t>
      </w:r>
      <w:r w:rsidR="001C0F14">
        <w:rPr>
          <w:b/>
          <w:lang w:val="es-ES"/>
        </w:rPr>
        <w:t xml:space="preserve">las </w:t>
      </w:r>
      <w:r w:rsidRPr="006C142F">
        <w:rPr>
          <w:b/>
          <w:lang w:val="es-ES"/>
        </w:rPr>
        <w:t>normas internacionales para proteger el medio</w:t>
      </w:r>
      <w:r w:rsidR="00BA74DA">
        <w:rPr>
          <w:b/>
          <w:lang w:val="es-ES"/>
        </w:rPr>
        <w:t xml:space="preserve"> </w:t>
      </w:r>
      <w:r w:rsidRPr="006C142F">
        <w:rPr>
          <w:b/>
          <w:lang w:val="es-ES"/>
        </w:rPr>
        <w:t xml:space="preserve">ambiente </w:t>
      </w: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rFonts w:cs="Times New Roman"/>
          <w:lang w:val="es-ES"/>
        </w:rPr>
        <w:t>En vísperas de la Conferencia de París de diciembre de 2015, la COP21</w:t>
      </w:r>
      <w:r w:rsidR="00BB3C51">
        <w:rPr>
          <w:rStyle w:val="Refdenotaalpie"/>
          <w:lang w:val="es-ES"/>
        </w:rPr>
        <w:footnoteReference w:id="1"/>
      </w:r>
      <w:r w:rsidRPr="006C142F">
        <w:rPr>
          <w:rFonts w:cs="Times New Roman"/>
          <w:lang w:val="es-ES"/>
        </w:rPr>
        <w:t>, los negociadores se moviliza</w:t>
      </w:r>
      <w:r w:rsidR="00817B1F">
        <w:rPr>
          <w:rFonts w:cs="Times New Roman"/>
          <w:lang w:val="es-ES"/>
        </w:rPr>
        <w:t>ron</w:t>
      </w:r>
      <w:r w:rsidRPr="006C142F">
        <w:rPr>
          <w:rFonts w:cs="Times New Roman"/>
          <w:lang w:val="es-ES"/>
        </w:rPr>
        <w:t xml:space="preserve"> para adoptar un nuevo acuerdo internacional sobre el cambio climático. </w:t>
      </w:r>
      <w:r w:rsidR="00354972">
        <w:rPr>
          <w:rFonts w:cs="Times New Roman"/>
          <w:lang w:val="es-ES"/>
        </w:rPr>
        <w:t xml:space="preserve">Podemos </w:t>
      </w:r>
      <w:r w:rsidRPr="006C142F">
        <w:rPr>
          <w:rFonts w:cs="Times New Roman"/>
          <w:lang w:val="es-ES"/>
        </w:rPr>
        <w:t>alegrar</w:t>
      </w:r>
      <w:r w:rsidR="00354972">
        <w:rPr>
          <w:rFonts w:cs="Times New Roman"/>
          <w:lang w:val="es-ES"/>
        </w:rPr>
        <w:t>nos</w:t>
      </w:r>
      <w:r w:rsidRPr="006C142F">
        <w:rPr>
          <w:rFonts w:cs="Times New Roman"/>
          <w:lang w:val="es-ES"/>
        </w:rPr>
        <w:t xml:space="preserve">. </w:t>
      </w:r>
      <w:r w:rsidR="00817B1F">
        <w:rPr>
          <w:rFonts w:cs="Times New Roman"/>
          <w:lang w:val="es-ES"/>
        </w:rPr>
        <w:t xml:space="preserve">Hay un hecho que evidencia </w:t>
      </w:r>
      <w:r w:rsidRPr="006C142F">
        <w:rPr>
          <w:rFonts w:cs="Times New Roman"/>
          <w:lang w:val="es-ES"/>
        </w:rPr>
        <w:t xml:space="preserve">la necesidad de </w:t>
      </w:r>
      <w:r w:rsidR="00817B1F">
        <w:rPr>
          <w:rFonts w:cs="Times New Roman"/>
          <w:lang w:val="es-ES"/>
        </w:rPr>
        <w:t xml:space="preserve">la existencia de </w:t>
      </w:r>
      <w:r w:rsidRPr="006C142F">
        <w:rPr>
          <w:rFonts w:cs="Times New Roman"/>
          <w:lang w:val="es-ES"/>
        </w:rPr>
        <w:t>un derecho internacional del medio</w:t>
      </w:r>
      <w:r w:rsidR="00BA74DA">
        <w:rPr>
          <w:rFonts w:cs="Times New Roman"/>
          <w:lang w:val="es-ES"/>
        </w:rPr>
        <w:t xml:space="preserve"> </w:t>
      </w:r>
      <w:r w:rsidRPr="006C142F">
        <w:rPr>
          <w:rFonts w:cs="Times New Roman"/>
          <w:lang w:val="es-ES"/>
        </w:rPr>
        <w:t xml:space="preserve">ambiente más fuerte: </w:t>
      </w:r>
      <w:r w:rsidRPr="006C142F">
        <w:rPr>
          <w:rFonts w:cs="Times New Roman"/>
          <w:b/>
          <w:bCs/>
          <w:lang w:val="es-ES"/>
        </w:rPr>
        <w:t xml:space="preserve">la crisis ecológica no se detiene en las fronteras de los Estados. </w:t>
      </w:r>
      <w:r w:rsidRPr="006C142F">
        <w:rPr>
          <w:rFonts w:cs="Times New Roman"/>
          <w:lang w:val="es-ES"/>
        </w:rPr>
        <w:t xml:space="preserve">Los territorios ecológicos tienen perímetros diferentes que </w:t>
      </w:r>
      <w:r w:rsidR="00817B1F">
        <w:rPr>
          <w:rFonts w:cs="Times New Roman"/>
          <w:lang w:val="es-ES"/>
        </w:rPr>
        <w:t>los que marca el d</w:t>
      </w:r>
      <w:r w:rsidRPr="006C142F">
        <w:rPr>
          <w:rFonts w:cs="Times New Roman"/>
          <w:lang w:val="es-ES"/>
        </w:rPr>
        <w:t>erecho nacional. Para proteger el medio</w:t>
      </w:r>
      <w:r w:rsidR="00BA74DA">
        <w:rPr>
          <w:rFonts w:cs="Times New Roman"/>
          <w:lang w:val="es-ES"/>
        </w:rPr>
        <w:t xml:space="preserve"> </w:t>
      </w:r>
      <w:r w:rsidRPr="006C142F">
        <w:rPr>
          <w:rFonts w:cs="Times New Roman"/>
          <w:lang w:val="es-ES"/>
        </w:rPr>
        <w:t xml:space="preserve">ambiente, </w:t>
      </w:r>
      <w:r w:rsidRPr="006C142F">
        <w:rPr>
          <w:rFonts w:cs="Times New Roman"/>
          <w:b/>
          <w:bCs/>
          <w:lang w:val="es-ES"/>
        </w:rPr>
        <w:t>las normas deben ser adoptad</w:t>
      </w:r>
      <w:r w:rsidR="00817B1F">
        <w:rPr>
          <w:rFonts w:cs="Times New Roman"/>
          <w:b/>
          <w:bCs/>
          <w:lang w:val="es-ES"/>
        </w:rPr>
        <w:t>a</w:t>
      </w:r>
      <w:r w:rsidRPr="006C142F">
        <w:rPr>
          <w:rFonts w:cs="Times New Roman"/>
          <w:b/>
          <w:bCs/>
          <w:lang w:val="es-ES"/>
        </w:rPr>
        <w:t xml:space="preserve">s a </w:t>
      </w:r>
      <w:r w:rsidR="00354972">
        <w:rPr>
          <w:rFonts w:cs="Times New Roman"/>
          <w:b/>
          <w:bCs/>
          <w:lang w:val="es-ES"/>
        </w:rPr>
        <w:t xml:space="preserve">nivel </w:t>
      </w:r>
      <w:r w:rsidRPr="006C142F">
        <w:rPr>
          <w:rFonts w:cs="Times New Roman"/>
          <w:b/>
          <w:bCs/>
          <w:lang w:val="es-ES"/>
        </w:rPr>
        <w:t xml:space="preserve">internacional. </w:t>
      </w:r>
    </w:p>
    <w:p w:rsidR="00C44EBC" w:rsidRPr="006C142F" w:rsidRDefault="00C44EBC" w:rsidP="00C44EBC">
      <w:pPr>
        <w:pStyle w:val="Standard"/>
        <w:jc w:val="both"/>
        <w:rPr>
          <w:rFonts w:cs="Times New Roman"/>
          <w:color w:val="FF3300"/>
          <w:lang w:val="es-ES"/>
        </w:rPr>
      </w:pPr>
    </w:p>
    <w:p w:rsidR="00C44EBC" w:rsidRPr="006C142F" w:rsidRDefault="00C44EBC" w:rsidP="00C44EBC">
      <w:pPr>
        <w:pStyle w:val="Standard"/>
        <w:jc w:val="both"/>
        <w:rPr>
          <w:rFonts w:cs="Times New Roman"/>
          <w:b/>
          <w:color w:val="000000"/>
          <w:lang w:val="es-ES"/>
        </w:rPr>
      </w:pPr>
      <w:r w:rsidRPr="006C142F">
        <w:rPr>
          <w:rFonts w:cs="Times New Roman"/>
          <w:b/>
          <w:color w:val="000000"/>
          <w:lang w:val="es-ES"/>
        </w:rPr>
        <w:t>II/ El doble fracaso de la gobernanza ambiental</w:t>
      </w:r>
    </w:p>
    <w:p w:rsidR="00C44EBC" w:rsidRPr="006C142F" w:rsidRDefault="00C44EBC" w:rsidP="00C44EBC">
      <w:pPr>
        <w:pStyle w:val="Standard"/>
        <w:jc w:val="both"/>
        <w:rPr>
          <w:rFonts w:cs="Times New Roman"/>
          <w:lang w:val="es-ES"/>
        </w:rPr>
      </w:pPr>
    </w:p>
    <w:p w:rsidR="00C44EBC" w:rsidRPr="006C142F" w:rsidRDefault="00C44EBC" w:rsidP="00C44EBC">
      <w:pPr>
        <w:pStyle w:val="Standard"/>
        <w:jc w:val="both"/>
        <w:rPr>
          <w:lang w:val="es-ES"/>
        </w:rPr>
      </w:pPr>
      <w:r w:rsidRPr="006C142F">
        <w:rPr>
          <w:rFonts w:cs="Times New Roman"/>
          <w:lang w:val="es-ES"/>
        </w:rPr>
        <w:t xml:space="preserve">Sin embargo, </w:t>
      </w:r>
      <w:r w:rsidR="00354972">
        <w:rPr>
          <w:rFonts w:cs="Times New Roman"/>
          <w:lang w:val="es-ES"/>
        </w:rPr>
        <w:t xml:space="preserve">hoy </w:t>
      </w:r>
      <w:r w:rsidRPr="006C142F">
        <w:rPr>
          <w:rFonts w:cs="Times New Roman"/>
          <w:lang w:val="es-ES"/>
        </w:rPr>
        <w:t>el derecho internacional del medio</w:t>
      </w:r>
      <w:r w:rsidR="00BA74DA">
        <w:rPr>
          <w:rFonts w:cs="Times New Roman"/>
          <w:lang w:val="es-ES"/>
        </w:rPr>
        <w:t xml:space="preserve"> </w:t>
      </w:r>
      <w:r w:rsidR="00354972">
        <w:rPr>
          <w:rFonts w:cs="Times New Roman"/>
          <w:lang w:val="es-ES"/>
        </w:rPr>
        <w:t xml:space="preserve">ambiente esta marcado </w:t>
      </w:r>
      <w:r w:rsidRPr="006C142F">
        <w:rPr>
          <w:rFonts w:cs="Times New Roman"/>
          <w:lang w:val="es-ES"/>
        </w:rPr>
        <w:t xml:space="preserve">por un </w:t>
      </w:r>
      <w:r w:rsidRPr="006C142F">
        <w:rPr>
          <w:rFonts w:cs="Times New Roman"/>
          <w:b/>
          <w:bCs/>
          <w:lang w:val="es-ES"/>
        </w:rPr>
        <w:t>doble fracaso,</w:t>
      </w:r>
      <w:r w:rsidRPr="006C142F">
        <w:rPr>
          <w:rFonts w:cs="Times New Roman"/>
          <w:lang w:val="es-ES"/>
        </w:rPr>
        <w:t xml:space="preserve"> </w:t>
      </w:r>
      <w:r w:rsidR="00817B1F">
        <w:rPr>
          <w:rFonts w:cs="Times New Roman"/>
          <w:lang w:val="es-ES"/>
        </w:rPr>
        <w:t xml:space="preserve">tanto </w:t>
      </w:r>
      <w:r w:rsidRPr="006C142F">
        <w:rPr>
          <w:rFonts w:cs="Times New Roman"/>
          <w:lang w:val="es-ES"/>
        </w:rPr>
        <w:t>en su elaboración como en su aplicación.</w:t>
      </w:r>
    </w:p>
    <w:p w:rsidR="00C44EBC" w:rsidRPr="006C142F" w:rsidRDefault="00C44EBC" w:rsidP="00C44EBC">
      <w:pPr>
        <w:pStyle w:val="Standard"/>
        <w:jc w:val="both"/>
        <w:rPr>
          <w:rFonts w:cs="Times New Roman"/>
          <w:lang w:val="es-ES"/>
        </w:rPr>
      </w:pPr>
    </w:p>
    <w:p w:rsidR="00C44EBC" w:rsidRPr="006C142F" w:rsidRDefault="00C44EBC" w:rsidP="00C44EBC">
      <w:pPr>
        <w:pStyle w:val="Standard"/>
        <w:ind w:firstLine="708"/>
        <w:jc w:val="both"/>
        <w:rPr>
          <w:rFonts w:cs="Times New Roman"/>
          <w:b/>
          <w:lang w:val="es-ES"/>
        </w:rPr>
      </w:pPr>
      <w:r w:rsidRPr="006C142F">
        <w:rPr>
          <w:rFonts w:cs="Times New Roman"/>
          <w:b/>
          <w:lang w:val="es-ES"/>
        </w:rPr>
        <w:t xml:space="preserve">1/ </w:t>
      </w:r>
      <w:r w:rsidR="00354972" w:rsidRPr="006C142F">
        <w:rPr>
          <w:rFonts w:cs="Times New Roman"/>
          <w:b/>
          <w:lang w:val="es-ES"/>
        </w:rPr>
        <w:t>Ineficaci</w:t>
      </w:r>
      <w:r w:rsidR="00354972">
        <w:rPr>
          <w:rFonts w:cs="Times New Roman"/>
          <w:b/>
          <w:lang w:val="es-ES"/>
        </w:rPr>
        <w:t>a</w:t>
      </w:r>
      <w:r w:rsidRPr="006C142F">
        <w:rPr>
          <w:rFonts w:cs="Times New Roman"/>
          <w:b/>
          <w:lang w:val="es-ES"/>
        </w:rPr>
        <w:t xml:space="preserve"> del proceso de elaboración del derecho internacional</w:t>
      </w:r>
    </w:p>
    <w:p w:rsidR="00C44EBC" w:rsidRPr="006C142F" w:rsidRDefault="00C44EBC" w:rsidP="00C44EBC">
      <w:pPr>
        <w:pStyle w:val="Standard"/>
        <w:jc w:val="both"/>
        <w:rPr>
          <w:rFonts w:cs="Times New Roman"/>
          <w:b/>
          <w:lang w:val="es-ES"/>
        </w:rPr>
      </w:pPr>
    </w:p>
    <w:p w:rsidR="00C44EBC" w:rsidRPr="006C142F" w:rsidRDefault="00C44EBC" w:rsidP="00C44EBC">
      <w:pPr>
        <w:pStyle w:val="Standard"/>
        <w:jc w:val="both"/>
        <w:rPr>
          <w:rFonts w:cs="Times New Roman"/>
          <w:lang w:val="es-ES"/>
        </w:rPr>
      </w:pPr>
      <w:r w:rsidRPr="006C142F">
        <w:rPr>
          <w:rFonts w:cs="Times New Roman"/>
          <w:lang w:val="es-ES"/>
        </w:rPr>
        <w:t>Como lo demostró el fracaso de la Cumbre de Copenhague, la lentitud, e incluso la parálisis de las negociaciones, constituyen un obstáculo al progreso del derecho internacional del medio</w:t>
      </w:r>
      <w:r w:rsidR="00BA74DA">
        <w:rPr>
          <w:rFonts w:cs="Times New Roman"/>
          <w:lang w:val="es-ES"/>
        </w:rPr>
        <w:t xml:space="preserve"> </w:t>
      </w:r>
      <w:r w:rsidRPr="006C142F">
        <w:rPr>
          <w:rFonts w:cs="Times New Roman"/>
          <w:lang w:val="es-ES"/>
        </w:rPr>
        <w:t>ambiente. Del mismo modo,</w:t>
      </w:r>
      <w:r w:rsidR="00817B1F">
        <w:rPr>
          <w:rFonts w:cs="Times New Roman"/>
          <w:lang w:val="es-ES"/>
        </w:rPr>
        <w:t xml:space="preserve"> algunos de los </w:t>
      </w:r>
      <w:r w:rsidRPr="006C142F">
        <w:rPr>
          <w:rFonts w:cs="Times New Roman"/>
          <w:lang w:val="es-ES"/>
        </w:rPr>
        <w:t>Estados</w:t>
      </w:r>
      <w:r w:rsidR="00817B1F">
        <w:rPr>
          <w:rFonts w:cs="Times New Roman"/>
          <w:lang w:val="es-ES"/>
        </w:rPr>
        <w:t xml:space="preserve"> más grandes</w:t>
      </w:r>
      <w:r w:rsidRPr="006C142F">
        <w:rPr>
          <w:rFonts w:cs="Times New Roman"/>
          <w:lang w:val="es-ES"/>
        </w:rPr>
        <w:t xml:space="preserve"> no han ratificado </w:t>
      </w:r>
      <w:r w:rsidR="00817B1F">
        <w:rPr>
          <w:rFonts w:cs="Times New Roman"/>
          <w:lang w:val="es-ES"/>
        </w:rPr>
        <w:t xml:space="preserve">ni </w:t>
      </w:r>
      <w:r w:rsidRPr="006C142F">
        <w:rPr>
          <w:rFonts w:cs="Times New Roman"/>
          <w:lang w:val="es-ES"/>
        </w:rPr>
        <w:t xml:space="preserve">el Protocolo de </w:t>
      </w:r>
      <w:r w:rsidR="00354972" w:rsidRPr="006C142F">
        <w:rPr>
          <w:rFonts w:cs="Times New Roman"/>
          <w:lang w:val="es-ES"/>
        </w:rPr>
        <w:t>Kioto</w:t>
      </w:r>
      <w:r w:rsidRPr="006C142F">
        <w:rPr>
          <w:rFonts w:cs="Times New Roman"/>
          <w:lang w:val="es-ES"/>
        </w:rPr>
        <w:t xml:space="preserve"> </w:t>
      </w:r>
      <w:r w:rsidR="00817B1F">
        <w:rPr>
          <w:rFonts w:cs="Times New Roman"/>
          <w:lang w:val="es-ES"/>
        </w:rPr>
        <w:t>ni</w:t>
      </w:r>
      <w:r w:rsidRPr="006C142F">
        <w:rPr>
          <w:rFonts w:cs="Times New Roman"/>
          <w:lang w:val="es-ES"/>
        </w:rPr>
        <w:t xml:space="preserve"> el Convenio sobre la Diversidad Biológica adoptado en Río de Janeiro en 1992.</w:t>
      </w:r>
    </w:p>
    <w:p w:rsidR="00C44EBC" w:rsidRPr="006C142F" w:rsidRDefault="00C44EBC" w:rsidP="00C44EBC">
      <w:pPr>
        <w:pStyle w:val="Standard"/>
        <w:jc w:val="both"/>
        <w:rPr>
          <w:rFonts w:cs="Times New Roman"/>
          <w:b/>
          <w:lang w:val="es-ES"/>
        </w:rPr>
      </w:pPr>
    </w:p>
    <w:p w:rsidR="00C44EBC" w:rsidRPr="006C142F" w:rsidRDefault="00C44EBC" w:rsidP="00C44EBC">
      <w:pPr>
        <w:pStyle w:val="Standard"/>
        <w:jc w:val="both"/>
        <w:rPr>
          <w:lang w:val="es-ES"/>
        </w:rPr>
      </w:pPr>
      <w:r w:rsidRPr="006C142F">
        <w:rPr>
          <w:lang w:val="es-ES"/>
        </w:rPr>
        <w:t>En efecto,</w:t>
      </w:r>
      <w:r w:rsidR="00354972">
        <w:rPr>
          <w:lang w:val="es-ES"/>
        </w:rPr>
        <w:t xml:space="preserve"> la adopción de normas </w:t>
      </w:r>
      <w:r w:rsidR="009A7A45">
        <w:rPr>
          <w:lang w:val="es-ES"/>
        </w:rPr>
        <w:t xml:space="preserve">de amplio alcance </w:t>
      </w:r>
      <w:r w:rsidR="00354972" w:rsidRPr="006C142F">
        <w:rPr>
          <w:lang w:val="es-ES"/>
        </w:rPr>
        <w:t>tropieza</w:t>
      </w:r>
      <w:r w:rsidRPr="006C142F">
        <w:rPr>
          <w:lang w:val="es-ES"/>
        </w:rPr>
        <w:t xml:space="preserve"> con el principio de </w:t>
      </w:r>
      <w:r w:rsidRPr="006C142F">
        <w:rPr>
          <w:b/>
          <w:bCs/>
          <w:lang w:val="es-ES"/>
        </w:rPr>
        <w:t xml:space="preserve">soberanía de los Estados, </w:t>
      </w:r>
      <w:r w:rsidR="00354972">
        <w:rPr>
          <w:b/>
          <w:bCs/>
          <w:lang w:val="es-ES"/>
        </w:rPr>
        <w:t>que refleja sus intere</w:t>
      </w:r>
      <w:r w:rsidR="00354972" w:rsidRPr="006C142F">
        <w:rPr>
          <w:b/>
          <w:bCs/>
          <w:lang w:val="es-ES"/>
        </w:rPr>
        <w:t>ses</w:t>
      </w:r>
      <w:r w:rsidRPr="006C142F">
        <w:rPr>
          <w:b/>
          <w:bCs/>
          <w:lang w:val="es-ES"/>
        </w:rPr>
        <w:t xml:space="preserve"> nacionales y las relaciones </w:t>
      </w:r>
      <w:r w:rsidRPr="006C142F">
        <w:rPr>
          <w:b/>
          <w:lang w:val="es-ES"/>
        </w:rPr>
        <w:t>de poder.</w:t>
      </w:r>
      <w:r w:rsidRPr="006C142F">
        <w:rPr>
          <w:lang w:val="es-ES"/>
        </w:rPr>
        <w:t xml:space="preserve"> Por lo tanto, los negociadores deberían revisar sus ambiciones a la baja. De hecho, es difícil llegar a un acuerdo que sea a la vez:</w:t>
      </w:r>
    </w:p>
    <w:p w:rsidR="00C44EBC" w:rsidRPr="006C142F" w:rsidRDefault="00C44EBC" w:rsidP="00C44EBC">
      <w:pPr>
        <w:pStyle w:val="Standard"/>
        <w:jc w:val="both"/>
        <w:rPr>
          <w:lang w:val="es-ES"/>
        </w:rPr>
      </w:pPr>
    </w:p>
    <w:p w:rsidR="00C44EBC" w:rsidRPr="006C142F" w:rsidRDefault="00C44EBC" w:rsidP="00C44EBC">
      <w:pPr>
        <w:pStyle w:val="Standard"/>
        <w:numPr>
          <w:ilvl w:val="0"/>
          <w:numId w:val="2"/>
        </w:numPr>
        <w:jc w:val="both"/>
        <w:rPr>
          <w:lang w:val="es-ES"/>
        </w:rPr>
      </w:pPr>
      <w:r w:rsidRPr="006C142F">
        <w:rPr>
          <w:b/>
          <w:bCs/>
          <w:lang w:val="es-ES"/>
        </w:rPr>
        <w:t xml:space="preserve">universal, </w:t>
      </w:r>
      <w:r w:rsidRPr="006C142F">
        <w:rPr>
          <w:lang w:val="es-ES"/>
        </w:rPr>
        <w:t xml:space="preserve">es decir, </w:t>
      </w:r>
      <w:r w:rsidR="00817B1F">
        <w:rPr>
          <w:lang w:val="es-ES"/>
        </w:rPr>
        <w:t xml:space="preserve">que implique </w:t>
      </w:r>
      <w:r w:rsidRPr="006C142F">
        <w:rPr>
          <w:lang w:val="es-ES"/>
        </w:rPr>
        <w:t>a todos los países concernidos,</w:t>
      </w:r>
    </w:p>
    <w:p w:rsidR="00C44EBC" w:rsidRPr="006C142F" w:rsidRDefault="00C44EBC" w:rsidP="00C44EBC">
      <w:pPr>
        <w:pStyle w:val="Standard"/>
        <w:numPr>
          <w:ilvl w:val="0"/>
          <w:numId w:val="2"/>
        </w:numPr>
        <w:jc w:val="both"/>
        <w:rPr>
          <w:lang w:val="es-ES"/>
        </w:rPr>
      </w:pPr>
      <w:r w:rsidRPr="006C142F">
        <w:rPr>
          <w:lang w:val="es-ES"/>
        </w:rPr>
        <w:t xml:space="preserve">y </w:t>
      </w:r>
      <w:r w:rsidRPr="006C142F">
        <w:rPr>
          <w:b/>
          <w:bCs/>
          <w:lang w:val="es-ES"/>
        </w:rPr>
        <w:t>vinculante</w:t>
      </w:r>
      <w:r w:rsidRPr="006C142F">
        <w:rPr>
          <w:lang w:val="es-ES"/>
        </w:rPr>
        <w:t xml:space="preserve">, a saber, que promulgue reglas fuertes y precisas. </w:t>
      </w:r>
    </w:p>
    <w:p w:rsidR="00C44EBC" w:rsidRPr="006C142F" w:rsidRDefault="00C44EBC" w:rsidP="00C44EBC">
      <w:pPr>
        <w:pStyle w:val="Standard"/>
        <w:jc w:val="both"/>
        <w:rPr>
          <w:rFonts w:cs="Times New Roman"/>
          <w:lang w:val="es-ES"/>
        </w:rPr>
      </w:pPr>
    </w:p>
    <w:p w:rsidR="00C44EBC" w:rsidRPr="006C142F" w:rsidRDefault="00C44EBC" w:rsidP="00C44EBC">
      <w:pPr>
        <w:pStyle w:val="Standard"/>
        <w:ind w:firstLine="709"/>
        <w:jc w:val="both"/>
        <w:rPr>
          <w:rFonts w:cs="Times New Roman"/>
          <w:b/>
          <w:lang w:val="es-ES"/>
        </w:rPr>
      </w:pPr>
      <w:r w:rsidRPr="006C142F">
        <w:rPr>
          <w:rFonts w:cs="Times New Roman"/>
          <w:b/>
          <w:lang w:val="es-ES"/>
        </w:rPr>
        <w:t>2/ Dificultades en la aplicación de las normas internacionales</w:t>
      </w:r>
    </w:p>
    <w:p w:rsidR="00C44EBC" w:rsidRPr="006C142F" w:rsidRDefault="00C44EBC" w:rsidP="00C44EBC">
      <w:pPr>
        <w:pStyle w:val="Standard"/>
        <w:jc w:val="both"/>
        <w:rPr>
          <w:rFonts w:cs="Times New Roman"/>
          <w:lang w:val="es-ES"/>
        </w:rPr>
      </w:pPr>
    </w:p>
    <w:p w:rsidR="00C44EBC" w:rsidRPr="006C142F" w:rsidRDefault="00C44EBC" w:rsidP="00C44EBC">
      <w:pPr>
        <w:pStyle w:val="Standard"/>
        <w:jc w:val="both"/>
        <w:rPr>
          <w:rFonts w:cs="Times New Roman"/>
          <w:lang w:val="es-ES"/>
        </w:rPr>
      </w:pPr>
      <w:r w:rsidRPr="006C142F">
        <w:rPr>
          <w:rFonts w:cs="Times New Roman"/>
          <w:lang w:val="es-ES"/>
        </w:rPr>
        <w:t xml:space="preserve">Incluso cuando un tratado </w:t>
      </w:r>
      <w:r w:rsidR="009A7A45">
        <w:rPr>
          <w:rFonts w:cs="Times New Roman"/>
          <w:lang w:val="es-ES"/>
        </w:rPr>
        <w:t>ha sido</w:t>
      </w:r>
      <w:r w:rsidRPr="006C142F">
        <w:rPr>
          <w:rFonts w:cs="Times New Roman"/>
          <w:lang w:val="es-ES"/>
        </w:rPr>
        <w:t xml:space="preserve"> firmado</w:t>
      </w:r>
      <w:r w:rsidR="009A7A45">
        <w:rPr>
          <w:rFonts w:cs="Times New Roman"/>
          <w:lang w:val="es-ES"/>
        </w:rPr>
        <w:t xml:space="preserve"> ya</w:t>
      </w:r>
      <w:r w:rsidRPr="006C142F">
        <w:rPr>
          <w:rFonts w:cs="Times New Roman"/>
          <w:lang w:val="es-ES"/>
        </w:rPr>
        <w:t xml:space="preserve">, a menudo </w:t>
      </w:r>
      <w:r w:rsidR="009A7A45">
        <w:rPr>
          <w:rFonts w:cs="Times New Roman"/>
          <w:lang w:val="es-ES"/>
        </w:rPr>
        <w:t xml:space="preserve">resulta </w:t>
      </w:r>
      <w:r w:rsidRPr="006C142F">
        <w:rPr>
          <w:rFonts w:cs="Times New Roman"/>
          <w:lang w:val="es-ES"/>
        </w:rPr>
        <w:t>poco e</w:t>
      </w:r>
      <w:r w:rsidR="009A7A45">
        <w:rPr>
          <w:rFonts w:cs="Times New Roman"/>
          <w:lang w:val="es-ES"/>
        </w:rPr>
        <w:t>fectivo</w:t>
      </w:r>
      <w:r w:rsidRPr="006C142F">
        <w:rPr>
          <w:rFonts w:cs="Times New Roman"/>
          <w:lang w:val="es-ES"/>
        </w:rPr>
        <w:t xml:space="preserve">. Los </w:t>
      </w:r>
      <w:r w:rsidRPr="006C142F">
        <w:rPr>
          <w:rFonts w:cs="Times New Roman"/>
          <w:lang w:val="es-ES"/>
        </w:rPr>
        <w:lastRenderedPageBreak/>
        <w:t xml:space="preserve">mecanismos de control y de sanción son poco eficaces. </w:t>
      </w:r>
      <w:r w:rsidR="006F6D4F">
        <w:rPr>
          <w:rFonts w:cs="Times New Roman"/>
          <w:lang w:val="es-ES"/>
        </w:rPr>
        <w:t xml:space="preserve">Tanto los </w:t>
      </w:r>
      <w:r w:rsidRPr="006C142F">
        <w:rPr>
          <w:rFonts w:cs="Times New Roman"/>
          <w:lang w:val="es-ES"/>
        </w:rPr>
        <w:t xml:space="preserve">comités de seguimiento y de control, </w:t>
      </w:r>
      <w:r w:rsidR="006F6D4F">
        <w:rPr>
          <w:rFonts w:cs="Times New Roman"/>
          <w:lang w:val="es-ES"/>
        </w:rPr>
        <w:t xml:space="preserve">como los </w:t>
      </w:r>
      <w:r w:rsidRPr="006C142F">
        <w:rPr>
          <w:rFonts w:cs="Times New Roman"/>
          <w:lang w:val="es-ES"/>
        </w:rPr>
        <w:t xml:space="preserve">organismos para-judiciales existentes en cada convención, tienen </w:t>
      </w:r>
      <w:r w:rsidR="009A7A45">
        <w:rPr>
          <w:rFonts w:cs="Times New Roman"/>
          <w:lang w:val="es-ES"/>
        </w:rPr>
        <w:t xml:space="preserve">escaso poder. </w:t>
      </w:r>
    </w:p>
    <w:p w:rsidR="003D154C" w:rsidRDefault="00C44EBC" w:rsidP="00C44EBC">
      <w:pPr>
        <w:pStyle w:val="Standard"/>
        <w:jc w:val="both"/>
        <w:rPr>
          <w:rFonts w:cs="Times New Roman"/>
          <w:lang w:val="es-ES"/>
        </w:rPr>
      </w:pPr>
      <w:r w:rsidRPr="006C142F">
        <w:rPr>
          <w:rFonts w:cs="Times New Roman"/>
          <w:lang w:val="es-ES"/>
        </w:rPr>
        <w:t xml:space="preserve">Las jurisdicciones internacionales son facultativas. </w:t>
      </w:r>
      <w:r w:rsidR="00DB4DA5" w:rsidRPr="006C142F">
        <w:rPr>
          <w:rFonts w:cs="Times New Roman"/>
          <w:lang w:val="es-ES"/>
        </w:rPr>
        <w:t>Además</w:t>
      </w:r>
      <w:r w:rsidR="006F6D4F">
        <w:rPr>
          <w:rFonts w:cs="Times New Roman"/>
          <w:lang w:val="es-ES"/>
        </w:rPr>
        <w:t>,</w:t>
      </w:r>
      <w:r w:rsidR="00DB4DA5">
        <w:rPr>
          <w:rFonts w:cs="Times New Roman"/>
          <w:lang w:val="es-ES"/>
        </w:rPr>
        <w:t xml:space="preserve"> l</w:t>
      </w:r>
      <w:r w:rsidRPr="006C142F">
        <w:rPr>
          <w:rFonts w:cs="Times New Roman"/>
          <w:lang w:val="es-ES"/>
        </w:rPr>
        <w:t>os recursos</w:t>
      </w:r>
      <w:r w:rsidR="00DB4DA5">
        <w:rPr>
          <w:rFonts w:cs="Times New Roman"/>
          <w:lang w:val="es-ES"/>
        </w:rPr>
        <w:t xml:space="preserve"> </w:t>
      </w:r>
      <w:r w:rsidR="006F6D4F">
        <w:rPr>
          <w:rFonts w:cs="Times New Roman"/>
          <w:lang w:val="es-ES"/>
        </w:rPr>
        <w:t xml:space="preserve">judiciales </w:t>
      </w:r>
      <w:r w:rsidRPr="006C142F">
        <w:rPr>
          <w:rFonts w:cs="Times New Roman"/>
          <w:lang w:val="es-ES"/>
        </w:rPr>
        <w:t xml:space="preserve">en estos órganos de control sólo pueden ser introducidos por los Estados, y no por los </w:t>
      </w:r>
      <w:r w:rsidR="006F6D4F">
        <w:rPr>
          <w:rFonts w:cs="Times New Roman"/>
          <w:lang w:val="es-ES"/>
        </w:rPr>
        <w:t>individuos</w:t>
      </w:r>
      <w:r>
        <w:rPr>
          <w:rFonts w:cs="Times New Roman"/>
          <w:lang w:val="es-ES"/>
        </w:rPr>
        <w:t xml:space="preserve">. </w:t>
      </w:r>
    </w:p>
    <w:p w:rsidR="009A7A45" w:rsidRDefault="009A7A45" w:rsidP="00C44EBC">
      <w:pPr>
        <w:pStyle w:val="Standard"/>
        <w:jc w:val="both"/>
        <w:rPr>
          <w:rFonts w:cs="Times New Roman"/>
          <w:lang w:val="es-ES"/>
        </w:rPr>
      </w:pPr>
    </w:p>
    <w:p w:rsidR="00C44EBC" w:rsidRPr="003D154C" w:rsidRDefault="00C44EBC" w:rsidP="00C44EBC">
      <w:pPr>
        <w:pStyle w:val="Standard"/>
        <w:jc w:val="both"/>
        <w:rPr>
          <w:rFonts w:cs="Times New Roman"/>
          <w:lang w:val="es-ES"/>
        </w:rPr>
      </w:pPr>
      <w:r w:rsidRPr="006C142F">
        <w:rPr>
          <w:rFonts w:cs="Times New Roman"/>
          <w:b/>
          <w:lang w:val="es-ES"/>
        </w:rPr>
        <w:t>III / La sociedad civil,</w:t>
      </w:r>
      <w:r w:rsidR="009A7A45">
        <w:rPr>
          <w:rFonts w:cs="Times New Roman"/>
          <w:b/>
          <w:lang w:val="es-ES"/>
        </w:rPr>
        <w:t xml:space="preserve"> el</w:t>
      </w:r>
      <w:r w:rsidRPr="006C142F">
        <w:rPr>
          <w:rFonts w:cs="Times New Roman"/>
          <w:b/>
          <w:lang w:val="es-ES"/>
        </w:rPr>
        <w:t xml:space="preserve"> necesario contrapeso </w:t>
      </w:r>
      <w:r w:rsidR="009A7A45">
        <w:rPr>
          <w:rFonts w:cs="Times New Roman"/>
          <w:b/>
          <w:lang w:val="es-ES"/>
        </w:rPr>
        <w:t>de</w:t>
      </w:r>
      <w:r w:rsidRPr="006C142F">
        <w:rPr>
          <w:rFonts w:cs="Times New Roman"/>
          <w:b/>
          <w:lang w:val="es-ES"/>
        </w:rPr>
        <w:t xml:space="preserve"> la omnipotencia de los Estados</w:t>
      </w:r>
    </w:p>
    <w:p w:rsidR="00C44EBC" w:rsidRPr="006C142F" w:rsidRDefault="00C44EBC" w:rsidP="00C44EBC">
      <w:pPr>
        <w:pStyle w:val="Standard"/>
        <w:jc w:val="both"/>
        <w:rPr>
          <w:rFonts w:cs="Times New Roman"/>
          <w:lang w:val="es-ES"/>
        </w:rPr>
      </w:pPr>
    </w:p>
    <w:p w:rsidR="00C44EBC" w:rsidRPr="006C142F" w:rsidRDefault="00C44EBC" w:rsidP="00C44EBC">
      <w:pPr>
        <w:pStyle w:val="Standard"/>
        <w:jc w:val="both"/>
        <w:rPr>
          <w:lang w:val="es-ES"/>
        </w:rPr>
      </w:pPr>
      <w:r w:rsidRPr="006C142F">
        <w:rPr>
          <w:lang w:val="es-ES"/>
        </w:rPr>
        <w:t xml:space="preserve">Una parte de estas dificultades </w:t>
      </w:r>
      <w:r w:rsidR="00DB4DA5">
        <w:rPr>
          <w:lang w:val="es-ES"/>
        </w:rPr>
        <w:t>resulta</w:t>
      </w:r>
      <w:r w:rsidRPr="006C142F">
        <w:rPr>
          <w:lang w:val="es-ES"/>
        </w:rPr>
        <w:t xml:space="preserve"> de una concepción del derecho internacional heredada </w:t>
      </w:r>
      <w:r w:rsidR="00DB4DA5">
        <w:rPr>
          <w:lang w:val="es-ES"/>
        </w:rPr>
        <w:t>d</w:t>
      </w:r>
      <w:r w:rsidRPr="006C142F">
        <w:rPr>
          <w:lang w:val="es-ES"/>
        </w:rPr>
        <w:t xml:space="preserve">el siglo XIX: la de una </w:t>
      </w:r>
      <w:r w:rsidRPr="006C142F">
        <w:rPr>
          <w:b/>
          <w:bCs/>
          <w:lang w:val="es-ES"/>
        </w:rPr>
        <w:t>socie</w:t>
      </w:r>
      <w:r w:rsidR="00DB4DA5">
        <w:rPr>
          <w:b/>
          <w:bCs/>
          <w:lang w:val="es-ES"/>
        </w:rPr>
        <w:t>dad internacional concebida por y para</w:t>
      </w:r>
      <w:r w:rsidR="006F6D4F">
        <w:rPr>
          <w:b/>
          <w:bCs/>
          <w:lang w:val="es-ES"/>
        </w:rPr>
        <w:t xml:space="preserve"> </w:t>
      </w:r>
      <w:r w:rsidRPr="006C142F">
        <w:rPr>
          <w:b/>
          <w:bCs/>
          <w:lang w:val="es-ES"/>
        </w:rPr>
        <w:t xml:space="preserve">los Estados. </w:t>
      </w:r>
      <w:r w:rsidRPr="006C142F">
        <w:rPr>
          <w:lang w:val="es-ES"/>
        </w:rPr>
        <w:t xml:space="preserve">Sin cuestionar el principio tradicional de la soberanía de los Estados, es necesario </w:t>
      </w:r>
      <w:r w:rsidR="009A7A45">
        <w:rPr>
          <w:lang w:val="es-ES"/>
        </w:rPr>
        <w:t>equilibrarlo,</w:t>
      </w:r>
      <w:r w:rsidR="009A7A45" w:rsidRPr="006C142F">
        <w:rPr>
          <w:lang w:val="es-ES"/>
        </w:rPr>
        <w:t xml:space="preserve"> </w:t>
      </w:r>
      <w:r w:rsidRPr="006C142F">
        <w:rPr>
          <w:lang w:val="es-ES"/>
        </w:rPr>
        <w:t>dando</w:t>
      </w:r>
      <w:r w:rsidR="00DB4DA5">
        <w:rPr>
          <w:lang w:val="es-ES"/>
        </w:rPr>
        <w:t xml:space="preserve"> más espacio a los individuos en el ámbito internacional. </w:t>
      </w:r>
    </w:p>
    <w:p w:rsidR="00C44EBC" w:rsidRPr="006C142F" w:rsidRDefault="00C44EBC" w:rsidP="00C44EBC">
      <w:pPr>
        <w:pStyle w:val="Standard"/>
        <w:jc w:val="both"/>
        <w:rPr>
          <w:rFonts w:cs="Times New Roman"/>
          <w:lang w:val="es-ES"/>
        </w:rPr>
      </w:pPr>
    </w:p>
    <w:p w:rsidR="00C44EBC" w:rsidRPr="006C142F" w:rsidRDefault="00C44EBC" w:rsidP="00C44EBC">
      <w:pPr>
        <w:pStyle w:val="Standard"/>
        <w:jc w:val="both"/>
        <w:rPr>
          <w:lang w:val="es-ES"/>
        </w:rPr>
      </w:pPr>
      <w:r w:rsidRPr="006C142F">
        <w:rPr>
          <w:rFonts w:cs="Times New Roman"/>
          <w:lang w:val="es-ES"/>
        </w:rPr>
        <w:t xml:space="preserve">Este informe se basa en una fuerte </w:t>
      </w:r>
      <w:r w:rsidR="009A7A45" w:rsidRPr="006C142F">
        <w:rPr>
          <w:rFonts w:cs="Times New Roman"/>
          <w:lang w:val="es-ES"/>
        </w:rPr>
        <w:t>convicción</w:t>
      </w:r>
      <w:r w:rsidRPr="006C142F">
        <w:rPr>
          <w:rFonts w:cs="Times New Roman"/>
          <w:lang w:val="es-ES"/>
        </w:rPr>
        <w:t xml:space="preserve">: </w:t>
      </w:r>
      <w:r w:rsidRPr="006C142F">
        <w:rPr>
          <w:rFonts w:cs="Times New Roman"/>
          <w:b/>
          <w:bCs/>
          <w:lang w:val="es-ES"/>
        </w:rPr>
        <w:t xml:space="preserve">para hacer más eficaz el </w:t>
      </w:r>
      <w:r w:rsidR="00DB4DA5">
        <w:rPr>
          <w:rFonts w:cs="Times New Roman"/>
          <w:b/>
          <w:bCs/>
          <w:lang w:val="es-ES"/>
        </w:rPr>
        <w:t>derecho internacional del medio</w:t>
      </w:r>
      <w:r w:rsidR="00285206">
        <w:rPr>
          <w:rFonts w:cs="Times New Roman"/>
          <w:b/>
          <w:bCs/>
          <w:lang w:val="es-ES"/>
        </w:rPr>
        <w:t xml:space="preserve"> </w:t>
      </w:r>
      <w:r w:rsidRPr="006C142F">
        <w:rPr>
          <w:rFonts w:cs="Times New Roman"/>
          <w:b/>
          <w:bCs/>
          <w:lang w:val="es-ES"/>
        </w:rPr>
        <w:t>ambiente, es necesario que la sociedad civil se lo apropie</w:t>
      </w:r>
      <w:r w:rsidRPr="006C142F">
        <w:rPr>
          <w:rFonts w:cs="Times New Roman"/>
          <w:lang w:val="es-ES"/>
        </w:rPr>
        <w:t>. El respeto de los tratados por los Estados debe convertirse en la preocupación de todos los ciudadanos.</w:t>
      </w:r>
    </w:p>
    <w:p w:rsidR="00C44EBC" w:rsidRPr="006C142F" w:rsidRDefault="00C44EBC" w:rsidP="00C44EBC">
      <w:pPr>
        <w:pStyle w:val="Standard"/>
        <w:jc w:val="both"/>
        <w:rPr>
          <w:rFonts w:cs="Times New Roman"/>
          <w:lang w:val="es-ES"/>
        </w:rPr>
      </w:pPr>
    </w:p>
    <w:p w:rsidR="00C44EBC" w:rsidRPr="006C142F" w:rsidRDefault="006F6D4F" w:rsidP="00C44EBC">
      <w:pPr>
        <w:pStyle w:val="Standard"/>
        <w:jc w:val="both"/>
        <w:rPr>
          <w:lang w:val="es-ES"/>
        </w:rPr>
      </w:pPr>
      <w:r>
        <w:rPr>
          <w:rFonts w:cs="Times New Roman"/>
          <w:lang w:val="es-ES"/>
        </w:rPr>
        <w:t>Esta i</w:t>
      </w:r>
      <w:r w:rsidRPr="006C142F">
        <w:rPr>
          <w:rFonts w:cs="Times New Roman"/>
          <w:lang w:val="es-ES"/>
        </w:rPr>
        <w:t>dea</w:t>
      </w:r>
      <w:r w:rsidR="00C44EBC" w:rsidRPr="006C142F">
        <w:rPr>
          <w:rFonts w:cs="Times New Roman"/>
          <w:lang w:val="es-ES"/>
        </w:rPr>
        <w:t xml:space="preserve"> no es del todo nueva: en materia de derechos humanos, </w:t>
      </w:r>
      <w:r w:rsidR="009A7A45">
        <w:rPr>
          <w:rFonts w:cs="Times New Roman"/>
          <w:lang w:val="es-ES"/>
        </w:rPr>
        <w:t>é</w:t>
      </w:r>
      <w:r>
        <w:rPr>
          <w:rFonts w:cs="Times New Roman"/>
          <w:lang w:val="es-ES"/>
        </w:rPr>
        <w:t xml:space="preserve">stos son </w:t>
      </w:r>
      <w:r w:rsidR="008802F3">
        <w:rPr>
          <w:rFonts w:cs="Times New Roman"/>
          <w:lang w:val="es-ES"/>
        </w:rPr>
        <w:t>ya</w:t>
      </w:r>
      <w:r w:rsidR="008802F3" w:rsidRPr="006C142F">
        <w:rPr>
          <w:rFonts w:cs="Times New Roman"/>
          <w:lang w:val="es-ES"/>
        </w:rPr>
        <w:t xml:space="preserve"> </w:t>
      </w:r>
      <w:r w:rsidR="00C44EBC" w:rsidRPr="006C142F">
        <w:rPr>
          <w:rFonts w:cs="Times New Roman"/>
          <w:lang w:val="es-ES"/>
        </w:rPr>
        <w:t>considerado</w:t>
      </w:r>
      <w:r>
        <w:rPr>
          <w:rFonts w:cs="Times New Roman"/>
          <w:lang w:val="es-ES"/>
        </w:rPr>
        <w:t xml:space="preserve">s como </w:t>
      </w:r>
      <w:r w:rsidR="00C44EBC" w:rsidRPr="006C142F">
        <w:rPr>
          <w:rFonts w:cs="Times New Roman"/>
          <w:lang w:val="es-ES"/>
        </w:rPr>
        <w:t>sujeto</w:t>
      </w:r>
      <w:r>
        <w:rPr>
          <w:rFonts w:cs="Times New Roman"/>
          <w:lang w:val="es-ES"/>
        </w:rPr>
        <w:t>s</w:t>
      </w:r>
      <w:r w:rsidR="00C44EBC" w:rsidRPr="006C142F">
        <w:rPr>
          <w:rFonts w:cs="Times New Roman"/>
          <w:lang w:val="es-ES"/>
        </w:rPr>
        <w:t xml:space="preserve"> de derecho internacional, </w:t>
      </w:r>
      <w:r w:rsidR="008802F3">
        <w:rPr>
          <w:rFonts w:cs="Times New Roman"/>
          <w:lang w:val="es-ES"/>
        </w:rPr>
        <w:t>según indicó</w:t>
      </w:r>
      <w:r w:rsidR="00C44EBC" w:rsidRPr="006C142F">
        <w:rPr>
          <w:rFonts w:cs="Times New Roman"/>
          <w:lang w:val="es-ES"/>
        </w:rPr>
        <w:t xml:space="preserve"> René </w:t>
      </w:r>
      <w:proofErr w:type="spellStart"/>
      <w:r w:rsidR="00C44EBC" w:rsidRPr="006C142F">
        <w:rPr>
          <w:rFonts w:cs="Times New Roman"/>
          <w:lang w:val="es-ES"/>
        </w:rPr>
        <w:t>Cassin</w:t>
      </w:r>
      <w:proofErr w:type="spellEnd"/>
      <w:r w:rsidR="00C44EBC" w:rsidRPr="006C142F">
        <w:rPr>
          <w:rFonts w:cs="Times New Roman"/>
          <w:lang w:val="es-ES"/>
        </w:rPr>
        <w:t xml:space="preserve">, padre de la Declaración </w:t>
      </w:r>
      <w:r w:rsidR="009A7A45">
        <w:rPr>
          <w:rFonts w:cs="Times New Roman"/>
          <w:lang w:val="es-ES"/>
        </w:rPr>
        <w:t>U</w:t>
      </w:r>
      <w:r w:rsidR="00C44EBC" w:rsidRPr="006C142F">
        <w:rPr>
          <w:rFonts w:cs="Times New Roman"/>
          <w:lang w:val="es-ES"/>
        </w:rPr>
        <w:t xml:space="preserve">niversal de los </w:t>
      </w:r>
      <w:r w:rsidR="009A7A45">
        <w:rPr>
          <w:rFonts w:cs="Times New Roman"/>
          <w:lang w:val="es-ES"/>
        </w:rPr>
        <w:t>D</w:t>
      </w:r>
      <w:r w:rsidR="00C44EBC" w:rsidRPr="006C142F">
        <w:rPr>
          <w:rFonts w:cs="Times New Roman"/>
          <w:lang w:val="es-ES"/>
        </w:rPr>
        <w:t xml:space="preserve">erechos </w:t>
      </w:r>
      <w:r w:rsidR="009A7A45">
        <w:rPr>
          <w:rFonts w:cs="Times New Roman"/>
          <w:lang w:val="es-ES"/>
        </w:rPr>
        <w:t>H</w:t>
      </w:r>
      <w:r w:rsidR="00C44EBC" w:rsidRPr="006C142F">
        <w:rPr>
          <w:rFonts w:cs="Times New Roman"/>
          <w:lang w:val="es-ES"/>
        </w:rPr>
        <w:t>umanos</w:t>
      </w:r>
      <w:r w:rsidR="00C44EBC" w:rsidRPr="006C142F">
        <w:rPr>
          <w:rStyle w:val="Refdenotaalpie"/>
          <w:lang w:val="es-ES"/>
        </w:rPr>
        <w:footnoteReference w:id="2"/>
      </w:r>
      <w:r w:rsidR="00C44EBC" w:rsidRPr="006C142F">
        <w:rPr>
          <w:rFonts w:cs="Times New Roman"/>
          <w:lang w:val="es-ES"/>
        </w:rPr>
        <w:t>.</w:t>
      </w:r>
    </w:p>
    <w:p w:rsidR="00DB4DA5" w:rsidRDefault="00DB4DA5" w:rsidP="00C44EBC">
      <w:pPr>
        <w:pStyle w:val="Standard"/>
        <w:jc w:val="both"/>
        <w:rPr>
          <w:lang w:val="es-ES"/>
        </w:rPr>
      </w:pPr>
    </w:p>
    <w:p w:rsidR="00C44EBC" w:rsidRDefault="00DB4DA5" w:rsidP="006F6D4F">
      <w:pPr>
        <w:pStyle w:val="Standard"/>
        <w:jc w:val="both"/>
        <w:rPr>
          <w:b/>
          <w:bCs/>
          <w:lang w:val="es-ES"/>
        </w:rPr>
      </w:pPr>
      <w:r>
        <w:rPr>
          <w:b/>
          <w:bCs/>
          <w:lang w:val="es-ES"/>
        </w:rPr>
        <w:t>De hecho, e</w:t>
      </w:r>
      <w:r w:rsidR="00C44EBC" w:rsidRPr="006C142F">
        <w:rPr>
          <w:b/>
          <w:bCs/>
          <w:lang w:val="es-ES"/>
        </w:rPr>
        <w:t xml:space="preserve">l derecho a </w:t>
      </w:r>
      <w:r>
        <w:rPr>
          <w:b/>
          <w:bCs/>
          <w:lang w:val="es-ES"/>
        </w:rPr>
        <w:t>un medio</w:t>
      </w:r>
      <w:r w:rsidR="00285206">
        <w:rPr>
          <w:b/>
          <w:bCs/>
          <w:lang w:val="es-ES"/>
        </w:rPr>
        <w:t xml:space="preserve"> </w:t>
      </w:r>
      <w:r w:rsidR="00C44EBC" w:rsidRPr="006C142F">
        <w:rPr>
          <w:b/>
          <w:bCs/>
          <w:lang w:val="es-ES"/>
        </w:rPr>
        <w:t>ambiente sano</w:t>
      </w:r>
      <w:r w:rsidR="00C44EBC" w:rsidRPr="006C142F">
        <w:rPr>
          <w:lang w:val="es-ES"/>
        </w:rPr>
        <w:t xml:space="preserve"> es uno de </w:t>
      </w:r>
      <w:r w:rsidR="008802F3">
        <w:rPr>
          <w:lang w:val="es-ES"/>
        </w:rPr>
        <w:t>eso</w:t>
      </w:r>
      <w:r w:rsidR="00C44EBC" w:rsidRPr="006C142F">
        <w:rPr>
          <w:lang w:val="es-ES"/>
        </w:rPr>
        <w:t>s derechos humanos. Este der</w:t>
      </w:r>
      <w:r w:rsidR="006F6D4F">
        <w:rPr>
          <w:lang w:val="es-ES"/>
        </w:rPr>
        <w:t>echo es</w:t>
      </w:r>
      <w:r w:rsidR="008802F3">
        <w:rPr>
          <w:lang w:val="es-ES"/>
        </w:rPr>
        <w:t>tá</w:t>
      </w:r>
      <w:r w:rsidR="006F6D4F">
        <w:rPr>
          <w:lang w:val="es-ES"/>
        </w:rPr>
        <w:t xml:space="preserve"> ampliamente consagrado </w:t>
      </w:r>
      <w:r w:rsidR="00C44EBC" w:rsidRPr="006C142F">
        <w:rPr>
          <w:lang w:val="es-ES"/>
        </w:rPr>
        <w:t xml:space="preserve">por </w:t>
      </w:r>
      <w:r w:rsidR="008802F3">
        <w:rPr>
          <w:lang w:val="es-ES"/>
        </w:rPr>
        <w:t xml:space="preserve">los </w:t>
      </w:r>
      <w:r w:rsidR="00C44EBC" w:rsidRPr="006C142F">
        <w:rPr>
          <w:lang w:val="es-ES"/>
        </w:rPr>
        <w:t xml:space="preserve">textos internacionales, como la Declaración de </w:t>
      </w:r>
      <w:r w:rsidR="00B61E63">
        <w:rPr>
          <w:lang w:val="es-ES"/>
        </w:rPr>
        <w:t>Río</w:t>
      </w:r>
      <w:r w:rsidR="00C44EBC" w:rsidRPr="006C142F">
        <w:rPr>
          <w:lang w:val="es-ES"/>
        </w:rPr>
        <w:t xml:space="preserve"> de 1992</w:t>
      </w:r>
      <w:r w:rsidR="00C44EBC" w:rsidRPr="006C142F">
        <w:rPr>
          <w:rStyle w:val="Refdenotaalpie"/>
          <w:lang w:val="es-ES"/>
        </w:rPr>
        <w:footnoteReference w:id="3"/>
      </w:r>
      <w:r w:rsidR="00C44EBC" w:rsidRPr="006C142F">
        <w:rPr>
          <w:lang w:val="es-ES"/>
        </w:rPr>
        <w:t>,  por la jurisprudencia de la Corte</w:t>
      </w:r>
      <w:r>
        <w:rPr>
          <w:lang w:val="es-ES"/>
        </w:rPr>
        <w:t xml:space="preserve"> </w:t>
      </w:r>
      <w:r w:rsidR="008802F3">
        <w:rPr>
          <w:lang w:val="es-ES"/>
        </w:rPr>
        <w:t>E</w:t>
      </w:r>
      <w:r>
        <w:rPr>
          <w:lang w:val="es-ES"/>
        </w:rPr>
        <w:t xml:space="preserve">uropea de </w:t>
      </w:r>
      <w:r w:rsidR="008802F3">
        <w:rPr>
          <w:lang w:val="es-ES"/>
        </w:rPr>
        <w:t>D</w:t>
      </w:r>
      <w:r>
        <w:rPr>
          <w:lang w:val="es-ES"/>
        </w:rPr>
        <w:t xml:space="preserve">erechos </w:t>
      </w:r>
      <w:r w:rsidR="008802F3">
        <w:rPr>
          <w:lang w:val="es-ES"/>
        </w:rPr>
        <w:t>H</w:t>
      </w:r>
      <w:r>
        <w:rPr>
          <w:lang w:val="es-ES"/>
        </w:rPr>
        <w:t xml:space="preserve">umanos (CEDH) </w:t>
      </w:r>
      <w:r w:rsidR="008802F3">
        <w:rPr>
          <w:lang w:val="es-ES"/>
        </w:rPr>
        <w:t xml:space="preserve">y también </w:t>
      </w:r>
      <w:r w:rsidR="00C44EBC" w:rsidRPr="006C142F">
        <w:rPr>
          <w:lang w:val="es-ES"/>
        </w:rPr>
        <w:t xml:space="preserve">por numerosas </w:t>
      </w:r>
      <w:r w:rsidR="008802F3">
        <w:rPr>
          <w:lang w:val="es-ES"/>
        </w:rPr>
        <w:t>C</w:t>
      </w:r>
      <w:r w:rsidR="00C44EBC" w:rsidRPr="006C142F">
        <w:rPr>
          <w:lang w:val="es-ES"/>
        </w:rPr>
        <w:t xml:space="preserve">onstituciones nacionales. </w:t>
      </w:r>
      <w:r w:rsidR="006F6D4F" w:rsidRPr="006C142F">
        <w:rPr>
          <w:b/>
          <w:bCs/>
          <w:lang w:val="es-ES"/>
        </w:rPr>
        <w:t>Los individuos tienen</w:t>
      </w:r>
      <w:r w:rsidR="008802F3">
        <w:rPr>
          <w:b/>
          <w:bCs/>
          <w:lang w:val="es-ES"/>
        </w:rPr>
        <w:t>,</w:t>
      </w:r>
      <w:r w:rsidR="006F6D4F" w:rsidRPr="006C142F">
        <w:rPr>
          <w:b/>
          <w:bCs/>
          <w:lang w:val="es-ES"/>
        </w:rPr>
        <w:t xml:space="preserve"> por lo tanto</w:t>
      </w:r>
      <w:r w:rsidR="008802F3">
        <w:rPr>
          <w:b/>
          <w:bCs/>
          <w:lang w:val="es-ES"/>
        </w:rPr>
        <w:t>,</w:t>
      </w:r>
      <w:r w:rsidR="006F6D4F" w:rsidRPr="006C142F">
        <w:rPr>
          <w:b/>
          <w:bCs/>
          <w:lang w:val="es-ES"/>
        </w:rPr>
        <w:t xml:space="preserve"> un interés directo </w:t>
      </w:r>
      <w:r w:rsidR="008802F3">
        <w:rPr>
          <w:b/>
          <w:bCs/>
          <w:lang w:val="es-ES"/>
        </w:rPr>
        <w:t>en</w:t>
      </w:r>
      <w:r w:rsidR="006F6D4F">
        <w:rPr>
          <w:b/>
          <w:bCs/>
          <w:lang w:val="es-ES"/>
        </w:rPr>
        <w:t xml:space="preserve"> que sus Estados respeten </w:t>
      </w:r>
      <w:r w:rsidR="006F6D4F" w:rsidRPr="006C142F">
        <w:rPr>
          <w:b/>
          <w:bCs/>
          <w:lang w:val="es-ES"/>
        </w:rPr>
        <w:t>las normas internacionales medioambientales.</w:t>
      </w:r>
    </w:p>
    <w:p w:rsidR="006F6D4F" w:rsidRPr="006C142F" w:rsidRDefault="006F6D4F" w:rsidP="006F6D4F">
      <w:pPr>
        <w:pStyle w:val="Standard"/>
        <w:jc w:val="both"/>
        <w:rPr>
          <w:lang w:val="es-ES"/>
        </w:rPr>
      </w:pPr>
    </w:p>
    <w:p w:rsidR="00C44EBC" w:rsidRPr="004C3081" w:rsidRDefault="00C44EBC" w:rsidP="00C44EBC">
      <w:pPr>
        <w:pStyle w:val="Standard"/>
        <w:jc w:val="both"/>
        <w:rPr>
          <w:i/>
          <w:lang w:val="es-ES"/>
        </w:rPr>
      </w:pPr>
      <w:r w:rsidRPr="006C142F">
        <w:rPr>
          <w:lang w:val="es-ES"/>
        </w:rPr>
        <w:t xml:space="preserve">Este derecho debe ir acompañado de </w:t>
      </w:r>
      <w:r w:rsidRPr="006C142F">
        <w:rPr>
          <w:b/>
          <w:bCs/>
          <w:lang w:val="es-ES"/>
        </w:rPr>
        <w:t>garantías q</w:t>
      </w:r>
      <w:r w:rsidR="006F6D4F">
        <w:rPr>
          <w:b/>
          <w:bCs/>
          <w:lang w:val="es-ES"/>
        </w:rPr>
        <w:t xml:space="preserve">ue permitan a los individuos </w:t>
      </w:r>
      <w:r w:rsidRPr="006C142F">
        <w:rPr>
          <w:b/>
          <w:bCs/>
          <w:lang w:val="es-ES"/>
        </w:rPr>
        <w:t>invocarlas ante un juez.</w:t>
      </w:r>
      <w:r w:rsidRPr="006C142F">
        <w:rPr>
          <w:lang w:val="es-ES"/>
        </w:rPr>
        <w:t xml:space="preserve"> Por analogía con los derechos humanos, podemos retomar aquí la interrogación de René </w:t>
      </w:r>
      <w:proofErr w:type="spellStart"/>
      <w:r w:rsidRPr="006C142F">
        <w:rPr>
          <w:lang w:val="es-ES"/>
        </w:rPr>
        <w:t>Cassin</w:t>
      </w:r>
      <w:proofErr w:type="spellEnd"/>
      <w:r w:rsidRPr="006C142F">
        <w:rPr>
          <w:lang w:val="es-ES"/>
        </w:rPr>
        <w:t xml:space="preserve"> en 1950: </w:t>
      </w:r>
      <w:r w:rsidRPr="004C3081">
        <w:rPr>
          <w:i/>
          <w:lang w:val="es-ES"/>
        </w:rPr>
        <w:t>“¿Cómo el individuo, sujeto de derecho, podrá obtener el respecto efectivo y universal de las prerrogativas de la</w:t>
      </w:r>
      <w:r w:rsidR="004C3081">
        <w:rPr>
          <w:i/>
          <w:lang w:val="es-ES"/>
        </w:rPr>
        <w:t>s</w:t>
      </w:r>
      <w:r w:rsidRPr="004C3081">
        <w:rPr>
          <w:i/>
          <w:lang w:val="es-ES"/>
        </w:rPr>
        <w:t xml:space="preserve"> cu</w:t>
      </w:r>
      <w:r w:rsidR="004C3081">
        <w:rPr>
          <w:i/>
          <w:lang w:val="es-ES"/>
        </w:rPr>
        <w:t>ales é</w:t>
      </w:r>
      <w:r w:rsidRPr="004C3081">
        <w:rPr>
          <w:i/>
          <w:lang w:val="es-ES"/>
        </w:rPr>
        <w:t xml:space="preserve">l </w:t>
      </w:r>
      <w:r w:rsidR="004C3081">
        <w:rPr>
          <w:i/>
          <w:lang w:val="es-ES"/>
        </w:rPr>
        <w:t xml:space="preserve">es </w:t>
      </w:r>
      <w:r w:rsidRPr="004C3081">
        <w:rPr>
          <w:i/>
          <w:lang w:val="es-ES"/>
        </w:rPr>
        <w:t xml:space="preserve">titular? ¿Será capaz de utilizar, llegado el caso, las garantías preventivas o las sanciones, en caso de violación de sus derechos o libertades fundamentales?” </w:t>
      </w:r>
      <w:r w:rsidRPr="004C3081">
        <w:rPr>
          <w:rStyle w:val="Refdenotaalpie"/>
          <w:i/>
          <w:lang w:val="es-ES"/>
        </w:rPr>
        <w:footnoteReference w:id="4"/>
      </w:r>
      <w:r w:rsidRPr="004C3081">
        <w:rPr>
          <w:i/>
          <w:lang w:val="es-ES"/>
        </w:rPr>
        <w:t>.</w:t>
      </w:r>
    </w:p>
    <w:p w:rsidR="00C44EBC" w:rsidRPr="004C3081" w:rsidRDefault="00C44EBC" w:rsidP="00C44EBC">
      <w:pPr>
        <w:pStyle w:val="Standard"/>
        <w:jc w:val="both"/>
        <w:rPr>
          <w:i/>
          <w:lang w:val="es-ES"/>
        </w:rPr>
      </w:pPr>
    </w:p>
    <w:p w:rsidR="00C44EBC" w:rsidRPr="006C142F" w:rsidRDefault="00C44EBC" w:rsidP="00C44EBC">
      <w:pPr>
        <w:pStyle w:val="Standard"/>
        <w:jc w:val="both"/>
        <w:rPr>
          <w:lang w:val="es-ES"/>
        </w:rPr>
      </w:pPr>
      <w:r w:rsidRPr="006C142F">
        <w:rPr>
          <w:lang w:val="es-ES"/>
        </w:rPr>
        <w:t xml:space="preserve">Por </w:t>
      </w:r>
      <w:r w:rsidR="006F6D4F">
        <w:rPr>
          <w:lang w:val="es-ES"/>
        </w:rPr>
        <w:t>ello</w:t>
      </w:r>
      <w:r w:rsidRPr="006C142F">
        <w:rPr>
          <w:lang w:val="es-ES"/>
        </w:rPr>
        <w:t>, se debe consagrar explícitamente, en</w:t>
      </w:r>
      <w:r w:rsidR="008802F3">
        <w:rPr>
          <w:lang w:val="es-ES"/>
        </w:rPr>
        <w:t>tre</w:t>
      </w:r>
      <w:r w:rsidRPr="006C142F">
        <w:rPr>
          <w:lang w:val="es-ES"/>
        </w:rPr>
        <w:t xml:space="preserve"> las </w:t>
      </w:r>
      <w:r w:rsidRPr="006C142F">
        <w:rPr>
          <w:i/>
          <w:iCs/>
          <w:lang w:val="es-ES"/>
        </w:rPr>
        <w:t xml:space="preserve">reglas </w:t>
      </w:r>
      <w:r w:rsidRPr="006C142F">
        <w:rPr>
          <w:lang w:val="es-ES"/>
        </w:rPr>
        <w:t>de derecho internacional, el papel de la socie</w:t>
      </w:r>
      <w:r w:rsidR="00DB2A99">
        <w:rPr>
          <w:lang w:val="es-ES"/>
        </w:rPr>
        <w:t>dad civil. Se debe</w:t>
      </w:r>
      <w:r w:rsidR="008802F3">
        <w:rPr>
          <w:lang w:val="es-ES"/>
        </w:rPr>
        <w:t>n</w:t>
      </w:r>
      <w:r w:rsidR="00DB2A99">
        <w:rPr>
          <w:lang w:val="es-ES"/>
        </w:rPr>
        <w:t xml:space="preserve"> conceder </w:t>
      </w:r>
      <w:r w:rsidRPr="006C142F">
        <w:rPr>
          <w:b/>
          <w:bCs/>
          <w:lang w:val="es-ES"/>
        </w:rPr>
        <w:t>derechos y garantías</w:t>
      </w:r>
      <w:r w:rsidRPr="006C142F">
        <w:rPr>
          <w:lang w:val="es-ES"/>
        </w:rPr>
        <w:t xml:space="preserve"> en cada etapa del proceso:</w:t>
      </w:r>
    </w:p>
    <w:p w:rsidR="00C44EBC" w:rsidRPr="006C142F" w:rsidRDefault="00C44EBC" w:rsidP="00C44EBC">
      <w:pPr>
        <w:pStyle w:val="Standard"/>
        <w:jc w:val="both"/>
        <w:rPr>
          <w:lang w:val="es-ES"/>
        </w:rPr>
      </w:pPr>
    </w:p>
    <w:p w:rsidR="00C44EBC" w:rsidRPr="006C142F" w:rsidRDefault="00C44EBC" w:rsidP="00C44EBC">
      <w:pPr>
        <w:pStyle w:val="Standard"/>
        <w:numPr>
          <w:ilvl w:val="0"/>
          <w:numId w:val="1"/>
        </w:numPr>
        <w:jc w:val="both"/>
        <w:rPr>
          <w:lang w:val="es-ES"/>
        </w:rPr>
      </w:pPr>
      <w:r w:rsidRPr="006C142F">
        <w:rPr>
          <w:lang w:val="es-ES"/>
        </w:rPr>
        <w:t xml:space="preserve">las garantías </w:t>
      </w:r>
      <w:r w:rsidRPr="006C142F">
        <w:rPr>
          <w:b/>
          <w:bCs/>
          <w:lang w:val="es-ES"/>
        </w:rPr>
        <w:t>procesales,</w:t>
      </w:r>
      <w:r w:rsidRPr="006C142F">
        <w:rPr>
          <w:lang w:val="es-ES"/>
        </w:rPr>
        <w:t xml:space="preserve"> en primer lugar, con el fin de asegurar de </w:t>
      </w:r>
      <w:r w:rsidR="008802F3">
        <w:rPr>
          <w:lang w:val="es-ES"/>
        </w:rPr>
        <w:t xml:space="preserve">la </w:t>
      </w:r>
      <w:r w:rsidRPr="006C142F">
        <w:rPr>
          <w:lang w:val="es-ES"/>
        </w:rPr>
        <w:t>mejor manera la participación de l</w:t>
      </w:r>
      <w:r w:rsidR="00AE05A4">
        <w:rPr>
          <w:lang w:val="es-ES"/>
        </w:rPr>
        <w:t xml:space="preserve">os actores no gubernamentales en </w:t>
      </w:r>
      <w:r w:rsidRPr="006C142F">
        <w:rPr>
          <w:lang w:val="es-ES"/>
        </w:rPr>
        <w:t xml:space="preserve">la elaboración del </w:t>
      </w:r>
      <w:r w:rsidR="00AE05A4">
        <w:rPr>
          <w:lang w:val="es-ES"/>
        </w:rPr>
        <w:t>derecho internacional del medio</w:t>
      </w:r>
      <w:r w:rsidR="00285206">
        <w:rPr>
          <w:lang w:val="es-ES"/>
        </w:rPr>
        <w:t xml:space="preserve"> </w:t>
      </w:r>
      <w:r w:rsidRPr="006C142F">
        <w:rPr>
          <w:lang w:val="es-ES"/>
        </w:rPr>
        <w:t>ambiente;</w:t>
      </w:r>
    </w:p>
    <w:p w:rsidR="00C44EBC" w:rsidRPr="006C142F" w:rsidRDefault="00C44EBC" w:rsidP="00C44EBC">
      <w:pPr>
        <w:pStyle w:val="Standard"/>
        <w:numPr>
          <w:ilvl w:val="0"/>
          <w:numId w:val="1"/>
        </w:numPr>
        <w:jc w:val="both"/>
        <w:rPr>
          <w:lang w:val="es-ES"/>
        </w:rPr>
      </w:pPr>
      <w:r w:rsidRPr="006C142F">
        <w:rPr>
          <w:lang w:val="es-ES"/>
        </w:rPr>
        <w:t xml:space="preserve">las garantías </w:t>
      </w:r>
      <w:r w:rsidRPr="006C142F">
        <w:rPr>
          <w:b/>
          <w:bCs/>
          <w:lang w:val="es-ES"/>
        </w:rPr>
        <w:t>jurisdiccionales,</w:t>
      </w:r>
      <w:r w:rsidRPr="006C142F">
        <w:rPr>
          <w:lang w:val="es-ES"/>
        </w:rPr>
        <w:t xml:space="preserve"> a continuación, con </w:t>
      </w:r>
      <w:r w:rsidR="00AE05A4">
        <w:rPr>
          <w:lang w:val="es-ES"/>
        </w:rPr>
        <w:t xml:space="preserve">el fin de facilitar el acceso de </w:t>
      </w:r>
      <w:r w:rsidRPr="006C142F">
        <w:rPr>
          <w:lang w:val="es-ES"/>
        </w:rPr>
        <w:t>l</w:t>
      </w:r>
      <w:r w:rsidR="00AE05A4">
        <w:rPr>
          <w:lang w:val="es-ES"/>
        </w:rPr>
        <w:t xml:space="preserve">os actores no gubernamentales </w:t>
      </w:r>
      <w:r w:rsidRPr="006C142F">
        <w:rPr>
          <w:lang w:val="es-ES"/>
        </w:rPr>
        <w:t>a los mecanismos de control y a la justicia;</w:t>
      </w:r>
    </w:p>
    <w:p w:rsidR="00C44EBC" w:rsidRPr="00AE05A4" w:rsidRDefault="00AE05A4" w:rsidP="00C44EBC">
      <w:pPr>
        <w:pStyle w:val="Standard"/>
        <w:numPr>
          <w:ilvl w:val="0"/>
          <w:numId w:val="1"/>
        </w:numPr>
        <w:jc w:val="both"/>
        <w:rPr>
          <w:lang w:val="es-ES"/>
        </w:rPr>
      </w:pPr>
      <w:r>
        <w:rPr>
          <w:lang w:val="es-ES"/>
        </w:rPr>
        <w:t xml:space="preserve">garantías </w:t>
      </w:r>
      <w:r w:rsidR="00C44EBC" w:rsidRPr="006C142F">
        <w:rPr>
          <w:b/>
          <w:bCs/>
          <w:lang w:val="es-ES"/>
        </w:rPr>
        <w:t>textuales</w:t>
      </w:r>
      <w:r w:rsidR="00C44EBC" w:rsidRPr="006C142F">
        <w:rPr>
          <w:lang w:val="es-ES"/>
        </w:rPr>
        <w:t xml:space="preserve">, por último, para ofrecer al </w:t>
      </w:r>
      <w:r>
        <w:rPr>
          <w:lang w:val="es-ES"/>
        </w:rPr>
        <w:t>derecho internacional del medio</w:t>
      </w:r>
      <w:r w:rsidR="00285206">
        <w:rPr>
          <w:lang w:val="es-ES"/>
        </w:rPr>
        <w:t xml:space="preserve"> </w:t>
      </w:r>
      <w:r w:rsidR="00C44EBC" w:rsidRPr="006C142F">
        <w:rPr>
          <w:lang w:val="es-ES"/>
        </w:rPr>
        <w:t>ambiente la coherencia y la estructura que aún le faltan.</w:t>
      </w:r>
    </w:p>
    <w:p w:rsidR="00C44EBC" w:rsidRPr="006C142F" w:rsidRDefault="00C44EBC" w:rsidP="00C44EBC">
      <w:pPr>
        <w:pStyle w:val="Standard"/>
        <w:jc w:val="both"/>
        <w:rPr>
          <w:rFonts w:cs="Times New Roman"/>
          <w:lang w:val="es-ES"/>
        </w:rPr>
      </w:pPr>
    </w:p>
    <w:p w:rsidR="00C44EBC" w:rsidRPr="006C142F" w:rsidRDefault="00C44EBC" w:rsidP="00C44EBC">
      <w:pPr>
        <w:pStyle w:val="Standard"/>
        <w:jc w:val="both"/>
        <w:rPr>
          <w:rFonts w:cs="Times New Roman"/>
          <w:lang w:val="es-ES"/>
        </w:rPr>
      </w:pPr>
      <w:r w:rsidRPr="006C142F">
        <w:rPr>
          <w:rFonts w:cs="Times New Roman"/>
          <w:lang w:val="es-ES"/>
        </w:rPr>
        <w:lastRenderedPageBreak/>
        <w:t xml:space="preserve">Así, dos </w:t>
      </w:r>
      <w:r w:rsidR="008802F3">
        <w:rPr>
          <w:rFonts w:cs="Times New Roman"/>
          <w:lang w:val="es-ES"/>
        </w:rPr>
        <w:t>tendencias</w:t>
      </w:r>
      <w:r w:rsidRPr="006C142F">
        <w:rPr>
          <w:rFonts w:cs="Times New Roman"/>
          <w:lang w:val="es-ES"/>
        </w:rPr>
        <w:t xml:space="preserve"> </w:t>
      </w:r>
      <w:r w:rsidR="00DB2A99" w:rsidRPr="006C142F">
        <w:rPr>
          <w:rFonts w:cs="Times New Roman"/>
          <w:lang w:val="es-ES"/>
        </w:rPr>
        <w:t>atraviesan</w:t>
      </w:r>
      <w:r w:rsidRPr="006C142F">
        <w:rPr>
          <w:rFonts w:cs="Times New Roman"/>
          <w:lang w:val="es-ES"/>
        </w:rPr>
        <w:t xml:space="preserve"> el informe:</w:t>
      </w:r>
    </w:p>
    <w:p w:rsidR="00C44EBC" w:rsidRPr="006C142F" w:rsidRDefault="00C44EBC" w:rsidP="00C44EBC">
      <w:pPr>
        <w:pStyle w:val="Standard"/>
        <w:jc w:val="both"/>
        <w:rPr>
          <w:rFonts w:cs="Times New Roman"/>
          <w:lang w:val="es-ES"/>
        </w:rPr>
      </w:pPr>
    </w:p>
    <w:p w:rsidR="00C44EBC" w:rsidRPr="006C142F" w:rsidRDefault="00C44EBC" w:rsidP="00C44EBC">
      <w:pPr>
        <w:pStyle w:val="Standard"/>
        <w:numPr>
          <w:ilvl w:val="1"/>
          <w:numId w:val="3"/>
        </w:numPr>
        <w:jc w:val="both"/>
        <w:rPr>
          <w:lang w:val="es-ES"/>
        </w:rPr>
      </w:pPr>
      <w:r w:rsidRPr="006C142F">
        <w:rPr>
          <w:rFonts w:cs="Times New Roman"/>
          <w:lang w:val="es-ES"/>
        </w:rPr>
        <w:t xml:space="preserve">Por un lado, contiene propuestas para </w:t>
      </w:r>
      <w:r w:rsidRPr="006C142F">
        <w:rPr>
          <w:rFonts w:cs="Times New Roman"/>
          <w:b/>
          <w:bCs/>
          <w:lang w:val="es-ES"/>
        </w:rPr>
        <w:t>reforzar la eficacia y la eficiencia de la legislación existente,</w:t>
      </w:r>
      <w:r w:rsidRPr="006C142F">
        <w:rPr>
          <w:rFonts w:cs="Times New Roman"/>
          <w:lang w:val="es-ES"/>
        </w:rPr>
        <w:t xml:space="preserve"> especialmente asignando un mayor </w:t>
      </w:r>
      <w:r w:rsidR="008802F3">
        <w:rPr>
          <w:rFonts w:cs="Times New Roman"/>
          <w:lang w:val="es-ES"/>
        </w:rPr>
        <w:t>protagonismo</w:t>
      </w:r>
      <w:r w:rsidR="008802F3" w:rsidRPr="006C142F">
        <w:rPr>
          <w:rFonts w:cs="Times New Roman"/>
          <w:lang w:val="es-ES"/>
        </w:rPr>
        <w:t xml:space="preserve"> </w:t>
      </w:r>
      <w:r w:rsidRPr="006C142F">
        <w:rPr>
          <w:rFonts w:cs="Times New Roman"/>
          <w:lang w:val="es-ES"/>
        </w:rPr>
        <w:t>a la sociedad civil</w:t>
      </w:r>
      <w:r w:rsidR="00090F24">
        <w:rPr>
          <w:rFonts w:cs="Times New Roman"/>
          <w:lang w:val="es-ES"/>
        </w:rPr>
        <w:t>;</w:t>
      </w:r>
    </w:p>
    <w:p w:rsidR="00C44EBC" w:rsidRPr="006C142F" w:rsidRDefault="00C44EBC" w:rsidP="00C44EBC">
      <w:pPr>
        <w:pStyle w:val="Standard"/>
        <w:numPr>
          <w:ilvl w:val="1"/>
          <w:numId w:val="4"/>
        </w:numPr>
        <w:jc w:val="both"/>
        <w:rPr>
          <w:lang w:val="es-ES"/>
        </w:rPr>
      </w:pPr>
      <w:r w:rsidRPr="00C75387">
        <w:rPr>
          <w:rFonts w:cs="Times New Roman"/>
          <w:lang w:val="es-ES"/>
        </w:rPr>
        <w:t>y de otra parte</w:t>
      </w:r>
      <w:r w:rsidRPr="00BB3C51">
        <w:rPr>
          <w:rFonts w:cs="Times New Roman"/>
          <w:lang w:val="es-ES"/>
        </w:rPr>
        <w:t>,</w:t>
      </w:r>
      <w:r w:rsidRPr="006C142F">
        <w:rPr>
          <w:rFonts w:cs="Times New Roman"/>
          <w:lang w:val="es-ES"/>
        </w:rPr>
        <w:t xml:space="preserve"> el inf</w:t>
      </w:r>
      <w:r w:rsidR="00AE05A4">
        <w:rPr>
          <w:rFonts w:cs="Times New Roman"/>
          <w:lang w:val="es-ES"/>
        </w:rPr>
        <w:t xml:space="preserve">orme </w:t>
      </w:r>
      <w:r w:rsidR="005B13C8">
        <w:rPr>
          <w:rFonts w:cs="Times New Roman"/>
          <w:lang w:val="es-ES"/>
        </w:rPr>
        <w:t>presenta</w:t>
      </w:r>
      <w:r w:rsidR="00EC192C">
        <w:rPr>
          <w:rFonts w:cs="Times New Roman"/>
          <w:lang w:val="es-ES"/>
        </w:rPr>
        <w:t xml:space="preserve"> una propuesta creativa</w:t>
      </w:r>
      <w:r w:rsidR="005B13C8">
        <w:rPr>
          <w:rFonts w:cs="Times New Roman"/>
          <w:lang w:val="es-ES"/>
        </w:rPr>
        <w:t xml:space="preserve"> </w:t>
      </w:r>
      <w:r w:rsidR="00090F24">
        <w:rPr>
          <w:rFonts w:cs="Times New Roman"/>
          <w:lang w:val="es-ES"/>
        </w:rPr>
        <w:t>mediante</w:t>
      </w:r>
      <w:r w:rsidR="005B13C8">
        <w:rPr>
          <w:rFonts w:cs="Times New Roman"/>
          <w:lang w:val="es-ES"/>
        </w:rPr>
        <w:t xml:space="preserve"> la adopción de</w:t>
      </w:r>
      <w:r w:rsidRPr="006C142F">
        <w:rPr>
          <w:rFonts w:cs="Times New Roman"/>
          <w:lang w:val="es-ES"/>
        </w:rPr>
        <w:t xml:space="preserve"> una </w:t>
      </w:r>
      <w:r w:rsidRPr="006C142F">
        <w:rPr>
          <w:rFonts w:cs="Times New Roman"/>
          <w:b/>
          <w:bCs/>
          <w:lang w:val="es-ES"/>
        </w:rPr>
        <w:t xml:space="preserve">Carta universal del </w:t>
      </w:r>
      <w:r w:rsidRPr="00AE05A4">
        <w:rPr>
          <w:rFonts w:cs="Times New Roman"/>
          <w:b/>
          <w:bCs/>
          <w:lang w:val="es-ES"/>
        </w:rPr>
        <w:t>medio</w:t>
      </w:r>
      <w:r w:rsidR="00285206">
        <w:rPr>
          <w:rFonts w:cs="Times New Roman"/>
          <w:b/>
          <w:bCs/>
          <w:lang w:val="es-ES"/>
        </w:rPr>
        <w:t xml:space="preserve"> </w:t>
      </w:r>
      <w:r w:rsidRPr="00AE05A4">
        <w:rPr>
          <w:rFonts w:cs="Times New Roman"/>
          <w:b/>
          <w:lang w:val="es-ES"/>
        </w:rPr>
        <w:t>ambiente</w:t>
      </w:r>
      <w:r w:rsidRPr="006C142F">
        <w:rPr>
          <w:rFonts w:cs="Times New Roman"/>
          <w:lang w:val="es-ES"/>
        </w:rPr>
        <w:t xml:space="preserve"> </w:t>
      </w:r>
      <w:r w:rsidR="00090F24">
        <w:rPr>
          <w:rFonts w:cs="Times New Roman"/>
          <w:lang w:val="es-ES"/>
        </w:rPr>
        <w:t xml:space="preserve">a la que se dota </w:t>
      </w:r>
      <w:r w:rsidRPr="006C142F">
        <w:rPr>
          <w:rFonts w:cs="Times New Roman"/>
          <w:lang w:val="es-ES"/>
        </w:rPr>
        <w:t xml:space="preserve">de un instrumento de </w:t>
      </w:r>
      <w:r w:rsidR="00090F24">
        <w:rPr>
          <w:rFonts w:cs="Times New Roman"/>
          <w:lang w:val="es-ES"/>
        </w:rPr>
        <w:t>control</w:t>
      </w:r>
      <w:r w:rsidR="00090F24" w:rsidRPr="006C142F">
        <w:rPr>
          <w:rFonts w:cs="Times New Roman"/>
          <w:lang w:val="es-ES"/>
        </w:rPr>
        <w:t xml:space="preserve"> </w:t>
      </w:r>
      <w:r w:rsidRPr="006C142F">
        <w:rPr>
          <w:rFonts w:cs="Times New Roman"/>
          <w:lang w:val="es-ES"/>
        </w:rPr>
        <w:t>vinculante</w:t>
      </w:r>
      <w:r w:rsidR="00090F24">
        <w:rPr>
          <w:rFonts w:cs="Times New Roman"/>
          <w:lang w:val="es-ES"/>
        </w:rPr>
        <w:t xml:space="preserve"> y obligatorio para el</w:t>
      </w:r>
      <w:r w:rsidRPr="006C142F">
        <w:rPr>
          <w:rFonts w:cs="Times New Roman"/>
          <w:lang w:val="es-ES"/>
        </w:rPr>
        <w:t xml:space="preserve"> </w:t>
      </w:r>
      <w:r w:rsidR="00CD4B7B" w:rsidRPr="006C142F">
        <w:rPr>
          <w:rFonts w:cs="Times New Roman"/>
          <w:lang w:val="es-ES"/>
        </w:rPr>
        <w:t>jue</w:t>
      </w:r>
      <w:r w:rsidR="00CD4B7B">
        <w:rPr>
          <w:rFonts w:cs="Times New Roman"/>
          <w:lang w:val="es-ES"/>
        </w:rPr>
        <w:t>z</w:t>
      </w:r>
      <w:r w:rsidRPr="006C142F">
        <w:rPr>
          <w:rFonts w:cs="Times New Roman"/>
          <w:lang w:val="es-ES"/>
        </w:rPr>
        <w:t xml:space="preserve"> internacional o nacional. Dicho tratado completaría </w:t>
      </w:r>
      <w:r w:rsidR="00090F24">
        <w:rPr>
          <w:rFonts w:cs="Times New Roman"/>
          <w:lang w:val="es-ES"/>
        </w:rPr>
        <w:t>eficazmente</w:t>
      </w:r>
      <w:r w:rsidR="00090F24" w:rsidRPr="006C142F">
        <w:rPr>
          <w:rFonts w:cs="Times New Roman"/>
          <w:lang w:val="es-ES"/>
        </w:rPr>
        <w:t xml:space="preserve"> </w:t>
      </w:r>
      <w:r w:rsidRPr="006C142F">
        <w:rPr>
          <w:rFonts w:cs="Times New Roman"/>
          <w:lang w:val="es-ES"/>
        </w:rPr>
        <w:t>el corpus de instrumentos jurídicos internacionales de protección de derechos humanos, formado</w:t>
      </w:r>
      <w:r w:rsidR="00090F24">
        <w:rPr>
          <w:rFonts w:cs="Times New Roman"/>
          <w:lang w:val="es-ES"/>
        </w:rPr>
        <w:t>s</w:t>
      </w:r>
      <w:r w:rsidRPr="006C142F">
        <w:rPr>
          <w:rFonts w:cs="Times New Roman"/>
          <w:lang w:val="es-ES"/>
        </w:rPr>
        <w:t xml:space="preserve"> por el</w:t>
      </w:r>
      <w:r w:rsidR="00EA5701">
        <w:rPr>
          <w:rFonts w:cs="Times New Roman"/>
          <w:lang w:val="es-ES"/>
        </w:rPr>
        <w:t xml:space="preserve"> Pacto internacional relativo a </w:t>
      </w:r>
      <w:r w:rsidRPr="006C142F">
        <w:rPr>
          <w:rFonts w:cs="Times New Roman"/>
          <w:lang w:val="es-ES"/>
        </w:rPr>
        <w:t xml:space="preserve">los derechos </w:t>
      </w:r>
      <w:r w:rsidR="00C81D6F">
        <w:rPr>
          <w:rFonts w:cs="Times New Roman"/>
          <w:lang w:val="es-ES"/>
        </w:rPr>
        <w:t>cívicos</w:t>
      </w:r>
      <w:r w:rsidRPr="006C142F">
        <w:rPr>
          <w:rFonts w:cs="Times New Roman"/>
          <w:lang w:val="es-ES"/>
        </w:rPr>
        <w:t xml:space="preserve"> y políticos, y el Pacto internacional relativo a los derechos económicos, sociales y culturales.</w:t>
      </w: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p>
    <w:p w:rsidR="00C44EBC" w:rsidRPr="006C142F" w:rsidRDefault="00C44EBC" w:rsidP="00C44EBC">
      <w:pPr>
        <w:pStyle w:val="Standard"/>
        <w:pBdr>
          <w:top w:val="single" w:sz="4" w:space="1" w:color="00000A"/>
          <w:left w:val="single" w:sz="4" w:space="4" w:color="00000A"/>
          <w:bottom w:val="single" w:sz="4" w:space="1" w:color="00000A"/>
          <w:right w:val="single" w:sz="4" w:space="4" w:color="00000A"/>
        </w:pBdr>
        <w:jc w:val="both"/>
        <w:rPr>
          <w:b/>
          <w:sz w:val="28"/>
          <w:szCs w:val="28"/>
          <w:lang w:val="es-ES"/>
        </w:rPr>
      </w:pPr>
      <w:r w:rsidRPr="006C142F">
        <w:rPr>
          <w:b/>
          <w:sz w:val="28"/>
          <w:szCs w:val="28"/>
          <w:lang w:val="es-ES"/>
        </w:rPr>
        <w:t xml:space="preserve">Parte I </w:t>
      </w:r>
      <w:r w:rsidR="00090F24">
        <w:rPr>
          <w:b/>
          <w:sz w:val="28"/>
          <w:szCs w:val="28"/>
          <w:lang w:val="es-ES"/>
        </w:rPr>
        <w:t>–</w:t>
      </w:r>
      <w:r w:rsidRPr="006C142F">
        <w:rPr>
          <w:b/>
          <w:sz w:val="28"/>
          <w:szCs w:val="28"/>
          <w:lang w:val="es-ES"/>
        </w:rPr>
        <w:t xml:space="preserve"> </w:t>
      </w:r>
      <w:r w:rsidR="00090F24">
        <w:rPr>
          <w:b/>
          <w:sz w:val="28"/>
          <w:szCs w:val="28"/>
          <w:lang w:val="es-ES"/>
        </w:rPr>
        <w:t>Las g</w:t>
      </w:r>
      <w:r w:rsidRPr="006C142F">
        <w:rPr>
          <w:b/>
          <w:sz w:val="28"/>
          <w:szCs w:val="28"/>
          <w:lang w:val="es-ES"/>
        </w:rPr>
        <w:t xml:space="preserve">arantías procesales: </w:t>
      </w:r>
      <w:r w:rsidR="00090F24">
        <w:rPr>
          <w:b/>
          <w:sz w:val="28"/>
          <w:szCs w:val="28"/>
          <w:lang w:val="es-ES"/>
        </w:rPr>
        <w:t xml:space="preserve">el </w:t>
      </w:r>
      <w:r w:rsidRPr="006C142F">
        <w:rPr>
          <w:b/>
          <w:sz w:val="28"/>
          <w:szCs w:val="28"/>
          <w:lang w:val="es-ES"/>
        </w:rPr>
        <w:t>fortalec</w:t>
      </w:r>
      <w:r w:rsidR="00090F24">
        <w:rPr>
          <w:b/>
          <w:sz w:val="28"/>
          <w:szCs w:val="28"/>
          <w:lang w:val="es-ES"/>
        </w:rPr>
        <w:t>imiento de</w:t>
      </w:r>
      <w:r w:rsidRPr="006C142F">
        <w:rPr>
          <w:b/>
          <w:sz w:val="28"/>
          <w:szCs w:val="28"/>
          <w:lang w:val="es-ES"/>
        </w:rPr>
        <w:t xml:space="preserve"> la posición de la sociedad civil en el desarrollo del </w:t>
      </w:r>
      <w:r w:rsidR="00D44EB2">
        <w:rPr>
          <w:b/>
          <w:sz w:val="28"/>
          <w:szCs w:val="28"/>
          <w:lang w:val="es-ES"/>
        </w:rPr>
        <w:t>derecho internacional del medio</w:t>
      </w:r>
      <w:r w:rsidR="00BA74DA">
        <w:rPr>
          <w:b/>
          <w:sz w:val="28"/>
          <w:szCs w:val="28"/>
          <w:lang w:val="es-ES"/>
        </w:rPr>
        <w:t xml:space="preserve"> </w:t>
      </w:r>
      <w:r w:rsidRPr="006C142F">
        <w:rPr>
          <w:b/>
          <w:sz w:val="28"/>
          <w:szCs w:val="28"/>
          <w:lang w:val="es-ES"/>
        </w:rPr>
        <w:t>ambiente</w:t>
      </w:r>
    </w:p>
    <w:p w:rsidR="00C44EBC" w:rsidRPr="006C142F" w:rsidRDefault="00C44EBC" w:rsidP="00C44EBC">
      <w:pPr>
        <w:pStyle w:val="Standard"/>
        <w:rPr>
          <w:lang w:val="es-ES"/>
        </w:rPr>
      </w:pPr>
    </w:p>
    <w:p w:rsidR="00C44EBC" w:rsidRPr="006C142F" w:rsidRDefault="00C44EBC" w:rsidP="00C44EBC">
      <w:pPr>
        <w:pStyle w:val="Standard"/>
        <w:rPr>
          <w:lang w:val="es-ES"/>
        </w:rPr>
      </w:pPr>
    </w:p>
    <w:p w:rsidR="00C44EBC" w:rsidRPr="006C142F" w:rsidRDefault="00090F24" w:rsidP="00C44EBC">
      <w:pPr>
        <w:pStyle w:val="Standard"/>
        <w:jc w:val="both"/>
        <w:rPr>
          <w:lang w:val="es-ES"/>
        </w:rPr>
      </w:pPr>
      <w:r>
        <w:rPr>
          <w:lang w:val="es-ES"/>
        </w:rPr>
        <w:t>Como es sabido,</w:t>
      </w:r>
      <w:r w:rsidRPr="006C142F">
        <w:rPr>
          <w:lang w:val="es-ES"/>
        </w:rPr>
        <w:t xml:space="preserve"> </w:t>
      </w:r>
      <w:r w:rsidR="00C44EBC" w:rsidRPr="006C142F">
        <w:rPr>
          <w:lang w:val="es-ES"/>
        </w:rPr>
        <w:t>sólo los Estados y las organizaciones internacionales tienen poder para concluir un tratado</w:t>
      </w:r>
      <w:r w:rsidR="00D123DC">
        <w:rPr>
          <w:lang w:val="es-ES"/>
        </w:rPr>
        <w:t xml:space="preserve"> o un convenio</w:t>
      </w:r>
      <w:r w:rsidR="00C44EBC" w:rsidRPr="006C142F">
        <w:rPr>
          <w:lang w:val="es-ES"/>
        </w:rPr>
        <w:t xml:space="preserve">. </w:t>
      </w:r>
      <w:r>
        <w:rPr>
          <w:lang w:val="es-ES"/>
        </w:rPr>
        <w:t>Aunque,</w:t>
      </w:r>
      <w:r w:rsidR="00C44EBC" w:rsidRPr="006C142F">
        <w:rPr>
          <w:lang w:val="es-ES"/>
        </w:rPr>
        <w:t xml:space="preserve"> </w:t>
      </w:r>
      <w:r w:rsidRPr="00C4209C">
        <w:rPr>
          <w:i/>
          <w:lang w:val="es-ES"/>
        </w:rPr>
        <w:t>de facto</w:t>
      </w:r>
      <w:r w:rsidR="00C44EBC" w:rsidRPr="00C4209C">
        <w:rPr>
          <w:i/>
          <w:lang w:val="es-ES"/>
        </w:rPr>
        <w:t>,</w:t>
      </w:r>
      <w:r w:rsidR="00C44EBC" w:rsidRPr="006C142F">
        <w:rPr>
          <w:lang w:val="es-ES"/>
        </w:rPr>
        <w:t xml:space="preserve"> l</w:t>
      </w:r>
      <w:r w:rsidR="00CD4B7B">
        <w:rPr>
          <w:lang w:val="es-ES"/>
        </w:rPr>
        <w:t xml:space="preserve">os actores no gubernamentales </w:t>
      </w:r>
      <w:r w:rsidR="00C44EBC" w:rsidRPr="006C142F">
        <w:rPr>
          <w:lang w:val="es-ES"/>
        </w:rPr>
        <w:t xml:space="preserve">juegan un papel cada vez más importante en las negociaciones ambientales. </w:t>
      </w:r>
      <w:r w:rsidR="00801BB2">
        <w:rPr>
          <w:lang w:val="es-ES"/>
        </w:rPr>
        <w:t>Así, e</w:t>
      </w:r>
      <w:r w:rsidR="00C44EBC" w:rsidRPr="006C142F">
        <w:rPr>
          <w:lang w:val="es-ES"/>
        </w:rPr>
        <w:t xml:space="preserve">n la Conferencia de Río </w:t>
      </w:r>
      <w:r w:rsidR="00801BB2">
        <w:rPr>
          <w:lang w:val="es-ES"/>
        </w:rPr>
        <w:t>de</w:t>
      </w:r>
      <w:r w:rsidR="00C44EBC" w:rsidRPr="006C142F">
        <w:rPr>
          <w:lang w:val="es-ES"/>
        </w:rPr>
        <w:t xml:space="preserve"> 1992, más de 20</w:t>
      </w:r>
      <w:r w:rsidR="00D123DC">
        <w:rPr>
          <w:lang w:val="es-ES"/>
        </w:rPr>
        <w:t xml:space="preserve">.000 representantes de </w:t>
      </w:r>
      <w:r>
        <w:rPr>
          <w:lang w:val="es-ES"/>
        </w:rPr>
        <w:t xml:space="preserve">diversas </w:t>
      </w:r>
      <w:proofErr w:type="spellStart"/>
      <w:r w:rsidR="00D123DC">
        <w:rPr>
          <w:lang w:val="es-ES"/>
        </w:rPr>
        <w:t>ONG</w:t>
      </w:r>
      <w:r>
        <w:rPr>
          <w:lang w:val="es-ES"/>
        </w:rPr>
        <w:t>s</w:t>
      </w:r>
      <w:proofErr w:type="spellEnd"/>
      <w:r w:rsidR="00D123DC">
        <w:rPr>
          <w:lang w:val="es-ES"/>
        </w:rPr>
        <w:t xml:space="preserve"> estuv</w:t>
      </w:r>
      <w:r w:rsidR="00D123DC" w:rsidRPr="006C142F">
        <w:rPr>
          <w:lang w:val="es-ES"/>
        </w:rPr>
        <w:t>ieron</w:t>
      </w:r>
      <w:r w:rsidR="00C44EBC" w:rsidRPr="006C142F">
        <w:rPr>
          <w:lang w:val="es-ES"/>
        </w:rPr>
        <w:t xml:space="preserve"> presentes, es decir el doble de los representantes del gobierno.</w:t>
      </w: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lang w:val="es-ES"/>
        </w:rPr>
        <w:t>Sin embargo</w:t>
      </w:r>
      <w:r w:rsidR="00D123DC">
        <w:rPr>
          <w:lang w:val="es-ES"/>
        </w:rPr>
        <w:t>,</w:t>
      </w:r>
      <w:r w:rsidRPr="006C142F">
        <w:rPr>
          <w:lang w:val="es-ES"/>
        </w:rPr>
        <w:t xml:space="preserve"> </w:t>
      </w:r>
      <w:r w:rsidRPr="00D123DC">
        <w:rPr>
          <w:b/>
          <w:lang w:val="es-ES"/>
        </w:rPr>
        <w:t xml:space="preserve">el </w:t>
      </w:r>
      <w:r w:rsidR="00D123DC" w:rsidRPr="00D123DC">
        <w:rPr>
          <w:b/>
          <w:bCs/>
          <w:lang w:val="es-ES"/>
        </w:rPr>
        <w:t>d</w:t>
      </w:r>
      <w:r w:rsidR="00D123DC">
        <w:rPr>
          <w:b/>
          <w:bCs/>
          <w:lang w:val="es-ES"/>
        </w:rPr>
        <w:t>erecho tiene un gran retraso</w:t>
      </w:r>
      <w:r w:rsidR="00801BB2">
        <w:rPr>
          <w:b/>
          <w:bCs/>
          <w:lang w:val="es-ES"/>
        </w:rPr>
        <w:t xml:space="preserve"> </w:t>
      </w:r>
      <w:r w:rsidR="00801BB2" w:rsidRPr="00C4209C">
        <w:rPr>
          <w:bCs/>
          <w:lang w:val="es-ES"/>
        </w:rPr>
        <w:t>en esta cuestión</w:t>
      </w:r>
      <w:r w:rsidRPr="006C142F">
        <w:rPr>
          <w:b/>
          <w:bCs/>
          <w:lang w:val="es-ES"/>
        </w:rPr>
        <w:t xml:space="preserve">. </w:t>
      </w:r>
      <w:r w:rsidR="00D123DC" w:rsidRPr="00D123DC">
        <w:rPr>
          <w:bCs/>
          <w:lang w:val="es-ES"/>
        </w:rPr>
        <w:t>Hoy</w:t>
      </w:r>
      <w:r w:rsidR="00D123DC">
        <w:rPr>
          <w:bCs/>
          <w:lang w:val="es-ES"/>
        </w:rPr>
        <w:t>,</w:t>
      </w:r>
      <w:r w:rsidR="00D123DC">
        <w:rPr>
          <w:lang w:val="es-ES"/>
        </w:rPr>
        <w:t xml:space="preserve"> e</w:t>
      </w:r>
      <w:r w:rsidRPr="006C142F">
        <w:rPr>
          <w:lang w:val="es-ES"/>
        </w:rPr>
        <w:t>l p</w:t>
      </w:r>
      <w:r w:rsidR="00CD4B7B">
        <w:rPr>
          <w:lang w:val="es-ES"/>
        </w:rPr>
        <w:t>rincipio de participación del pú</w:t>
      </w:r>
      <w:r w:rsidR="00CD4B7B" w:rsidRPr="006C142F">
        <w:rPr>
          <w:lang w:val="es-ES"/>
        </w:rPr>
        <w:t>blico</w:t>
      </w:r>
      <w:r w:rsidR="00BC15C9">
        <w:rPr>
          <w:lang w:val="es-ES"/>
        </w:rPr>
        <w:t xml:space="preserve"> </w:t>
      </w:r>
      <w:r w:rsidR="00D123DC">
        <w:rPr>
          <w:lang w:val="es-ES"/>
        </w:rPr>
        <w:t>ha</w:t>
      </w:r>
      <w:r w:rsidR="00D91F6F">
        <w:rPr>
          <w:lang w:val="es-ES"/>
        </w:rPr>
        <w:t xml:space="preserve"> sido </w:t>
      </w:r>
      <w:r w:rsidR="00BC15C9">
        <w:rPr>
          <w:lang w:val="es-ES"/>
        </w:rPr>
        <w:t xml:space="preserve">únicamente </w:t>
      </w:r>
      <w:r w:rsidR="00801BB2">
        <w:rPr>
          <w:lang w:val="es-ES"/>
        </w:rPr>
        <w:t xml:space="preserve">consagrado en </w:t>
      </w:r>
      <w:r w:rsidRPr="006C142F">
        <w:rPr>
          <w:lang w:val="es-ES"/>
        </w:rPr>
        <w:t xml:space="preserve">la elaboración de normas de derecho </w:t>
      </w:r>
      <w:r w:rsidRPr="00C4209C">
        <w:rPr>
          <w:i/>
          <w:lang w:val="es-ES"/>
        </w:rPr>
        <w:t>n</w:t>
      </w:r>
      <w:r w:rsidRPr="006C142F">
        <w:rPr>
          <w:i/>
          <w:iCs/>
          <w:lang w:val="es-ES"/>
        </w:rPr>
        <w:t>acional</w:t>
      </w:r>
      <w:r w:rsidRPr="006C142F">
        <w:rPr>
          <w:b/>
          <w:bCs/>
          <w:i/>
          <w:iCs/>
          <w:lang w:val="es-ES"/>
        </w:rPr>
        <w:t xml:space="preserve">. </w:t>
      </w:r>
      <w:r w:rsidRPr="006C142F">
        <w:rPr>
          <w:lang w:val="es-ES"/>
        </w:rPr>
        <w:t xml:space="preserve">Esta exigencia de </w:t>
      </w:r>
      <w:r w:rsidRPr="006C142F">
        <w:rPr>
          <w:b/>
          <w:bCs/>
          <w:lang w:val="es-ES"/>
        </w:rPr>
        <w:t>democracia participativa</w:t>
      </w:r>
      <w:r w:rsidRPr="006C142F">
        <w:rPr>
          <w:lang w:val="es-ES"/>
        </w:rPr>
        <w:t xml:space="preserve"> debe ser transpuesta a</w:t>
      </w:r>
      <w:r w:rsidR="00801BB2">
        <w:rPr>
          <w:lang w:val="es-ES"/>
        </w:rPr>
        <w:t>l</w:t>
      </w:r>
      <w:r w:rsidRPr="006C142F">
        <w:rPr>
          <w:lang w:val="es-ES"/>
        </w:rPr>
        <w:t xml:space="preserve"> </w:t>
      </w:r>
      <w:r w:rsidR="00D123DC">
        <w:rPr>
          <w:lang w:val="es-ES"/>
        </w:rPr>
        <w:t xml:space="preserve">nivel </w:t>
      </w:r>
      <w:r w:rsidRPr="006C142F">
        <w:rPr>
          <w:lang w:val="es-ES"/>
        </w:rPr>
        <w:t>internacional.</w:t>
      </w:r>
    </w:p>
    <w:p w:rsidR="00C44EBC" w:rsidRPr="006C142F" w:rsidRDefault="00C44EBC" w:rsidP="00C44EBC">
      <w:pPr>
        <w:pStyle w:val="Standard"/>
        <w:jc w:val="both"/>
        <w:rPr>
          <w:b/>
          <w:lang w:val="es-ES"/>
        </w:rPr>
      </w:pPr>
    </w:p>
    <w:p w:rsidR="00C44EBC" w:rsidRPr="006C142F" w:rsidRDefault="00C44EBC" w:rsidP="00C44EBC">
      <w:pPr>
        <w:pStyle w:val="Standard"/>
        <w:jc w:val="both"/>
        <w:rPr>
          <w:b/>
          <w:lang w:val="es-ES"/>
        </w:rPr>
      </w:pPr>
      <w:r w:rsidRPr="006C142F">
        <w:rPr>
          <w:b/>
          <w:lang w:val="es-ES"/>
        </w:rPr>
        <w:t xml:space="preserve">I) </w:t>
      </w:r>
      <w:r w:rsidR="00801BB2">
        <w:rPr>
          <w:b/>
          <w:lang w:val="es-ES"/>
        </w:rPr>
        <w:t xml:space="preserve">La consagración de </w:t>
      </w:r>
      <w:r w:rsidRPr="006C142F">
        <w:rPr>
          <w:b/>
          <w:lang w:val="es-ES"/>
        </w:rPr>
        <w:t>l</w:t>
      </w:r>
      <w:r w:rsidR="00D123DC">
        <w:rPr>
          <w:b/>
          <w:lang w:val="es-ES"/>
        </w:rPr>
        <w:t>a influencia de la sociedad civi</w:t>
      </w:r>
      <w:r w:rsidR="00D123DC" w:rsidRPr="006C142F">
        <w:rPr>
          <w:b/>
          <w:lang w:val="es-ES"/>
        </w:rPr>
        <w:t>l</w:t>
      </w:r>
      <w:r w:rsidRPr="006C142F">
        <w:rPr>
          <w:b/>
          <w:lang w:val="es-ES"/>
        </w:rPr>
        <w:t xml:space="preserve"> en la definición de la agenda de los problemas ambientales.</w:t>
      </w: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b/>
          <w:bCs/>
          <w:lang w:val="es-ES"/>
        </w:rPr>
        <w:t xml:space="preserve">Científicos, </w:t>
      </w:r>
      <w:proofErr w:type="spellStart"/>
      <w:r w:rsidRPr="006C142F">
        <w:rPr>
          <w:b/>
          <w:bCs/>
          <w:lang w:val="es-ES"/>
        </w:rPr>
        <w:t>ONG</w:t>
      </w:r>
      <w:r w:rsidR="00801BB2">
        <w:rPr>
          <w:b/>
          <w:bCs/>
          <w:lang w:val="es-ES"/>
        </w:rPr>
        <w:t>s</w:t>
      </w:r>
      <w:proofErr w:type="spellEnd"/>
      <w:r w:rsidRPr="006C142F">
        <w:rPr>
          <w:b/>
          <w:bCs/>
          <w:lang w:val="es-ES"/>
        </w:rPr>
        <w:t>, empresas y asociaciones</w:t>
      </w:r>
      <w:r w:rsidRPr="006C142F">
        <w:rPr>
          <w:lang w:val="es-ES"/>
        </w:rPr>
        <w:t xml:space="preserve"> son todos actores no gubernamentales que desempeñan  un rol esencial en la gobernanza medioambiental. Por sus conocimientos técnicos, por su experiencia</w:t>
      </w:r>
      <w:r w:rsidR="00801BB2">
        <w:rPr>
          <w:lang w:val="es-ES"/>
        </w:rPr>
        <w:t xml:space="preserve"> sobre el</w:t>
      </w:r>
      <w:r w:rsidRPr="006C142F">
        <w:rPr>
          <w:lang w:val="es-ES"/>
        </w:rPr>
        <w:t xml:space="preserve"> terreno, </w:t>
      </w:r>
      <w:r w:rsidR="00801BB2">
        <w:rPr>
          <w:lang w:val="es-ES"/>
        </w:rPr>
        <w:t>clarifican los análisis</w:t>
      </w:r>
      <w:r w:rsidRPr="006C142F">
        <w:rPr>
          <w:lang w:val="es-ES"/>
        </w:rPr>
        <w:t xml:space="preserve"> políticos y constituyen preciosas </w:t>
      </w:r>
      <w:r w:rsidRPr="006C142F">
        <w:rPr>
          <w:b/>
          <w:bCs/>
          <w:lang w:val="es-ES"/>
        </w:rPr>
        <w:t xml:space="preserve">fuentes de </w:t>
      </w:r>
      <w:r w:rsidR="00801BB2">
        <w:rPr>
          <w:b/>
          <w:bCs/>
          <w:lang w:val="es-ES"/>
        </w:rPr>
        <w:t>nuevas propuestas.</w:t>
      </w:r>
    </w:p>
    <w:p w:rsidR="00C44EBC" w:rsidRPr="006C142F" w:rsidRDefault="00C44EBC" w:rsidP="00C44EBC">
      <w:pPr>
        <w:pStyle w:val="Standard"/>
        <w:jc w:val="both"/>
        <w:rPr>
          <w:lang w:val="es-ES"/>
        </w:rPr>
      </w:pPr>
    </w:p>
    <w:p w:rsidR="00C44EBC" w:rsidRPr="006C142F" w:rsidRDefault="00247CDF" w:rsidP="00C44EBC">
      <w:pPr>
        <w:pStyle w:val="Standard"/>
        <w:pBdr>
          <w:top w:val="single" w:sz="4" w:space="1" w:color="00000A"/>
          <w:left w:val="single" w:sz="4" w:space="4" w:color="00000A"/>
          <w:bottom w:val="single" w:sz="4" w:space="1" w:color="00000A"/>
          <w:right w:val="single" w:sz="4" w:space="4" w:color="00000A"/>
        </w:pBdr>
        <w:tabs>
          <w:tab w:val="left" w:pos="1890"/>
        </w:tabs>
        <w:jc w:val="both"/>
        <w:rPr>
          <w:i/>
          <w:lang w:val="es-ES"/>
        </w:rPr>
      </w:pPr>
      <w:r>
        <w:rPr>
          <w:i/>
          <w:lang w:val="es-ES"/>
        </w:rPr>
        <w:t>P</w:t>
      </w:r>
      <w:r w:rsidRPr="00247CDF">
        <w:rPr>
          <w:i/>
          <w:lang w:val="es-ES"/>
        </w:rPr>
        <w:t>rop</w:t>
      </w:r>
      <w:r w:rsidR="006363F4">
        <w:rPr>
          <w:i/>
          <w:lang w:val="es-ES"/>
        </w:rPr>
        <w:t>uesta</w:t>
      </w:r>
      <w:r w:rsidR="00C44EBC" w:rsidRPr="006C142F">
        <w:rPr>
          <w:i/>
          <w:lang w:val="es-ES"/>
        </w:rPr>
        <w:t xml:space="preserve"> 1: </w:t>
      </w:r>
      <w:r w:rsidR="00A17A4D" w:rsidRPr="006C142F">
        <w:rPr>
          <w:i/>
          <w:lang w:val="es-ES"/>
        </w:rPr>
        <w:t>Instituir</w:t>
      </w:r>
      <w:r w:rsidR="00C44EBC" w:rsidRPr="006C142F">
        <w:rPr>
          <w:i/>
          <w:lang w:val="es-ES"/>
        </w:rPr>
        <w:t xml:space="preserve"> una iniciativa ciudadana a nivel mundial, en el mar</w:t>
      </w:r>
      <w:r w:rsidR="0071748A">
        <w:rPr>
          <w:i/>
          <w:lang w:val="es-ES"/>
        </w:rPr>
        <w:t xml:space="preserve">co de  Naciones Unidas o de </w:t>
      </w:r>
      <w:r w:rsidR="00C44EBC" w:rsidRPr="006C142F">
        <w:rPr>
          <w:i/>
          <w:lang w:val="es-ES"/>
        </w:rPr>
        <w:t>instancias ambientales.</w:t>
      </w: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lang w:val="es-ES"/>
        </w:rPr>
        <w:t xml:space="preserve">Como </w:t>
      </w:r>
      <w:r w:rsidR="00A17A4D">
        <w:rPr>
          <w:lang w:val="es-ES"/>
        </w:rPr>
        <w:t xml:space="preserve">ya </w:t>
      </w:r>
      <w:r w:rsidR="0071748A">
        <w:rPr>
          <w:lang w:val="es-ES"/>
        </w:rPr>
        <w:t xml:space="preserve">es el caso en el modelo </w:t>
      </w:r>
      <w:r w:rsidRPr="006C142F">
        <w:rPr>
          <w:lang w:val="es-ES"/>
        </w:rPr>
        <w:t xml:space="preserve">existente en la Unión </w:t>
      </w:r>
      <w:r w:rsidR="00E31CA3">
        <w:rPr>
          <w:lang w:val="es-ES"/>
        </w:rPr>
        <w:t>E</w:t>
      </w:r>
      <w:r w:rsidRPr="006C142F">
        <w:rPr>
          <w:lang w:val="es-ES"/>
        </w:rPr>
        <w:t>uropea</w:t>
      </w:r>
      <w:r w:rsidRPr="006C142F">
        <w:rPr>
          <w:rStyle w:val="Refdenotaalpie"/>
          <w:lang w:val="es-ES"/>
        </w:rPr>
        <w:footnoteReference w:id="5"/>
      </w:r>
      <w:r w:rsidRPr="006C142F">
        <w:rPr>
          <w:lang w:val="es-ES"/>
        </w:rPr>
        <w:t xml:space="preserve">, se establecería un </w:t>
      </w:r>
      <w:r w:rsidRPr="006C142F">
        <w:rPr>
          <w:b/>
          <w:bCs/>
          <w:lang w:val="es-ES"/>
        </w:rPr>
        <w:t>derecho de iniciativa ciudadana</w:t>
      </w:r>
      <w:r w:rsidR="00134629">
        <w:rPr>
          <w:b/>
          <w:bCs/>
          <w:lang w:val="es-ES"/>
        </w:rPr>
        <w:t>,</w:t>
      </w:r>
      <w:r w:rsidRPr="006C142F">
        <w:rPr>
          <w:b/>
          <w:bCs/>
          <w:lang w:val="es-ES"/>
        </w:rPr>
        <w:t xml:space="preserve"> </w:t>
      </w:r>
      <w:r w:rsidR="00A17A4D">
        <w:rPr>
          <w:b/>
          <w:bCs/>
          <w:lang w:val="es-ES"/>
        </w:rPr>
        <w:t xml:space="preserve">ante </w:t>
      </w:r>
      <w:r w:rsidRPr="006C142F">
        <w:rPr>
          <w:b/>
          <w:bCs/>
          <w:lang w:val="es-ES"/>
        </w:rPr>
        <w:t xml:space="preserve">todas las instancias </w:t>
      </w:r>
      <w:r w:rsidR="00134629">
        <w:rPr>
          <w:b/>
          <w:bCs/>
          <w:lang w:val="es-ES"/>
        </w:rPr>
        <w:t>competentes,</w:t>
      </w:r>
      <w:r w:rsidRPr="006C142F">
        <w:rPr>
          <w:b/>
          <w:bCs/>
          <w:lang w:val="es-ES"/>
        </w:rPr>
        <w:t xml:space="preserve"> para poner en marcha un proceso normativo internacional</w:t>
      </w:r>
      <w:r w:rsidRPr="006C142F">
        <w:rPr>
          <w:lang w:val="es-ES"/>
        </w:rPr>
        <w:t xml:space="preserve">: </w:t>
      </w:r>
      <w:r w:rsidR="00134629">
        <w:rPr>
          <w:lang w:val="es-ES"/>
        </w:rPr>
        <w:t>ante la Secretaría</w:t>
      </w:r>
      <w:r w:rsidR="0071748A">
        <w:rPr>
          <w:lang w:val="es-ES"/>
        </w:rPr>
        <w:t xml:space="preserve"> </w:t>
      </w:r>
      <w:r w:rsidR="00134629">
        <w:rPr>
          <w:lang w:val="es-ES"/>
        </w:rPr>
        <w:t>G</w:t>
      </w:r>
      <w:r w:rsidRPr="006C142F">
        <w:rPr>
          <w:lang w:val="es-ES"/>
        </w:rPr>
        <w:t xml:space="preserve">eneral de </w:t>
      </w:r>
      <w:r w:rsidR="00134629">
        <w:rPr>
          <w:lang w:val="es-ES"/>
        </w:rPr>
        <w:t>las</w:t>
      </w:r>
      <w:r w:rsidR="0071748A">
        <w:rPr>
          <w:lang w:val="es-ES"/>
        </w:rPr>
        <w:t xml:space="preserve"> Naciones Unidas, pero </w:t>
      </w:r>
      <w:r w:rsidR="00134629">
        <w:rPr>
          <w:lang w:val="es-ES"/>
        </w:rPr>
        <w:t>también ante</w:t>
      </w:r>
      <w:r w:rsidR="006109B0">
        <w:rPr>
          <w:lang w:val="es-ES"/>
        </w:rPr>
        <w:t xml:space="preserve"> l</w:t>
      </w:r>
      <w:r w:rsidR="00134629">
        <w:rPr>
          <w:lang w:val="es-ES"/>
        </w:rPr>
        <w:t xml:space="preserve">as Secretarías </w:t>
      </w:r>
      <w:r w:rsidRPr="006C142F">
        <w:rPr>
          <w:lang w:val="es-ES"/>
        </w:rPr>
        <w:t xml:space="preserve">de </w:t>
      </w:r>
      <w:r w:rsidR="00134629">
        <w:rPr>
          <w:lang w:val="es-ES"/>
        </w:rPr>
        <w:t xml:space="preserve">las </w:t>
      </w:r>
      <w:r w:rsidRPr="006C142F">
        <w:rPr>
          <w:lang w:val="es-ES"/>
        </w:rPr>
        <w:t>grandes conve</w:t>
      </w:r>
      <w:r w:rsidR="00A17A4D">
        <w:rPr>
          <w:lang w:val="es-ES"/>
        </w:rPr>
        <w:t xml:space="preserve">nciones ambientales, que pueden </w:t>
      </w:r>
      <w:r w:rsidR="0071748A">
        <w:rPr>
          <w:lang w:val="es-ES"/>
        </w:rPr>
        <w:t xml:space="preserve">ser </w:t>
      </w:r>
      <w:r w:rsidRPr="006C142F">
        <w:rPr>
          <w:lang w:val="es-ES"/>
        </w:rPr>
        <w:t>conduci</w:t>
      </w:r>
      <w:r w:rsidR="0071748A">
        <w:rPr>
          <w:lang w:val="es-ES"/>
        </w:rPr>
        <w:t>d</w:t>
      </w:r>
      <w:r w:rsidR="00134629">
        <w:rPr>
          <w:lang w:val="es-ES"/>
        </w:rPr>
        <w:t>a</w:t>
      </w:r>
      <w:r w:rsidR="0071748A">
        <w:rPr>
          <w:lang w:val="es-ES"/>
        </w:rPr>
        <w:t xml:space="preserve">s </w:t>
      </w:r>
      <w:r w:rsidRPr="006C142F">
        <w:rPr>
          <w:lang w:val="es-ES"/>
        </w:rPr>
        <w:t>a proponer la adopción de protocolos adicionales.</w:t>
      </w: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lang w:val="es-ES"/>
        </w:rPr>
        <w:t xml:space="preserve">La iniciativa promovida </w:t>
      </w:r>
      <w:r w:rsidR="007B6031">
        <w:rPr>
          <w:lang w:val="es-ES"/>
        </w:rPr>
        <w:t xml:space="preserve">debería </w:t>
      </w:r>
      <w:r w:rsidRPr="006C142F">
        <w:rPr>
          <w:lang w:val="es-ES"/>
        </w:rPr>
        <w:t xml:space="preserve">ser apoyada por un número mínimo de ciudadanos de un </w:t>
      </w:r>
      <w:r w:rsidRPr="006C142F">
        <w:rPr>
          <w:lang w:val="es-ES"/>
        </w:rPr>
        <w:lastRenderedPageBreak/>
        <w:t>número mínimo de Estados. Esto permitirí</w:t>
      </w:r>
      <w:r w:rsidR="006109B0">
        <w:rPr>
          <w:lang w:val="es-ES"/>
        </w:rPr>
        <w:t xml:space="preserve">a a los individuos invitar </w:t>
      </w:r>
      <w:r w:rsidR="00134629">
        <w:rPr>
          <w:lang w:val="es-ES"/>
        </w:rPr>
        <w:t xml:space="preserve">a </w:t>
      </w:r>
      <w:r w:rsidRPr="006C142F">
        <w:rPr>
          <w:lang w:val="es-ES"/>
        </w:rPr>
        <w:t xml:space="preserve">la ONU a presentar una </w:t>
      </w:r>
      <w:r w:rsidR="00134629">
        <w:rPr>
          <w:lang w:val="es-ES"/>
        </w:rPr>
        <w:t>propuesta de texto</w:t>
      </w:r>
      <w:r w:rsidRPr="006C142F">
        <w:rPr>
          <w:lang w:val="es-ES"/>
        </w:rPr>
        <w:t xml:space="preserve">, </w:t>
      </w:r>
      <w:r w:rsidR="00860E88">
        <w:rPr>
          <w:lang w:val="es-ES"/>
        </w:rPr>
        <w:t xml:space="preserve">en particular </w:t>
      </w:r>
      <w:r w:rsidRPr="006C142F">
        <w:rPr>
          <w:lang w:val="es-ES"/>
        </w:rPr>
        <w:t xml:space="preserve">una resolución de la Asamblea General de </w:t>
      </w:r>
      <w:r w:rsidR="00134629">
        <w:rPr>
          <w:lang w:val="es-ES"/>
        </w:rPr>
        <w:t xml:space="preserve">las </w:t>
      </w:r>
      <w:r w:rsidRPr="006C142F">
        <w:rPr>
          <w:lang w:val="es-ES"/>
        </w:rPr>
        <w:t>Naciones Unidas, en materia ambiental.</w:t>
      </w:r>
    </w:p>
    <w:p w:rsidR="00C44EBC" w:rsidRDefault="00C44EBC" w:rsidP="00C44EBC">
      <w:pPr>
        <w:pStyle w:val="Standard"/>
        <w:jc w:val="both"/>
        <w:rPr>
          <w:lang w:val="es-ES"/>
        </w:rPr>
      </w:pPr>
    </w:p>
    <w:p w:rsidR="007B6031" w:rsidRDefault="007B6031" w:rsidP="00C44EBC">
      <w:pPr>
        <w:pStyle w:val="Standard"/>
        <w:jc w:val="both"/>
        <w:rPr>
          <w:lang w:val="es-ES"/>
        </w:rPr>
      </w:pPr>
    </w:p>
    <w:p w:rsidR="007B6031" w:rsidRDefault="007B6031" w:rsidP="00C44EBC">
      <w:pPr>
        <w:pStyle w:val="Standard"/>
        <w:jc w:val="both"/>
        <w:rPr>
          <w:lang w:val="es-ES"/>
        </w:rPr>
      </w:pPr>
    </w:p>
    <w:p w:rsidR="007B6031" w:rsidRPr="006C142F" w:rsidRDefault="007B6031" w:rsidP="00C44EBC">
      <w:pPr>
        <w:pStyle w:val="Standard"/>
        <w:jc w:val="both"/>
        <w:rPr>
          <w:lang w:val="es-ES"/>
        </w:rPr>
      </w:pPr>
    </w:p>
    <w:p w:rsidR="00C44EBC" w:rsidRPr="006C142F" w:rsidRDefault="00C44EBC" w:rsidP="00C44EBC">
      <w:pPr>
        <w:pStyle w:val="Standard"/>
        <w:ind w:firstLine="426"/>
        <w:jc w:val="both"/>
        <w:rPr>
          <w:lang w:val="es-ES"/>
        </w:rPr>
      </w:pPr>
    </w:p>
    <w:p w:rsidR="00C44EBC" w:rsidRPr="006C142F" w:rsidRDefault="00247CDF" w:rsidP="00C44EBC">
      <w:pPr>
        <w:pStyle w:val="Standard"/>
        <w:pBdr>
          <w:top w:val="single" w:sz="4" w:space="1" w:color="00000A"/>
          <w:left w:val="single" w:sz="4" w:space="4" w:color="00000A"/>
          <w:bottom w:val="single" w:sz="4" w:space="1" w:color="00000A"/>
          <w:right w:val="single" w:sz="4" w:space="4" w:color="00000A"/>
        </w:pBdr>
        <w:tabs>
          <w:tab w:val="left" w:pos="1890"/>
        </w:tabs>
        <w:jc w:val="both"/>
        <w:rPr>
          <w:i/>
          <w:lang w:val="es-ES"/>
        </w:rPr>
      </w:pPr>
      <w:r>
        <w:rPr>
          <w:i/>
          <w:lang w:val="es-ES"/>
        </w:rPr>
        <w:t>P</w:t>
      </w:r>
      <w:r w:rsidRPr="00247CDF">
        <w:rPr>
          <w:i/>
          <w:lang w:val="es-ES"/>
        </w:rPr>
        <w:t>rop</w:t>
      </w:r>
      <w:r w:rsidR="006363F4">
        <w:rPr>
          <w:i/>
          <w:lang w:val="es-ES"/>
        </w:rPr>
        <w:t>uesta</w:t>
      </w:r>
      <w:r w:rsidR="00C44EBC" w:rsidRPr="006C142F">
        <w:rPr>
          <w:i/>
          <w:lang w:val="es-ES"/>
        </w:rPr>
        <w:t xml:space="preserve"> 2: Establecer un derecho de petición universal en materia ambiental dirigida a los foros ambientales internacionales, </w:t>
      </w:r>
      <w:r w:rsidR="00AF0C65">
        <w:rPr>
          <w:i/>
          <w:lang w:val="es-ES"/>
        </w:rPr>
        <w:t xml:space="preserve">en particular </w:t>
      </w:r>
      <w:r w:rsidR="00C44EBC" w:rsidRPr="006C142F">
        <w:rPr>
          <w:i/>
          <w:lang w:val="es-ES"/>
        </w:rPr>
        <w:t xml:space="preserve">para organizar debates o </w:t>
      </w:r>
      <w:r w:rsidR="00AF0C65">
        <w:rPr>
          <w:i/>
          <w:lang w:val="es-ES"/>
        </w:rPr>
        <w:t>incluir</w:t>
      </w:r>
      <w:r w:rsidR="00AF0C65" w:rsidRPr="006C142F">
        <w:rPr>
          <w:i/>
          <w:lang w:val="es-ES"/>
        </w:rPr>
        <w:t xml:space="preserve">  </w:t>
      </w:r>
      <w:r w:rsidR="00C44EBC" w:rsidRPr="006C142F">
        <w:rPr>
          <w:i/>
          <w:lang w:val="es-ES"/>
        </w:rPr>
        <w:t xml:space="preserve">puntos </w:t>
      </w:r>
      <w:r w:rsidR="00AF0C65">
        <w:rPr>
          <w:i/>
          <w:lang w:val="es-ES"/>
        </w:rPr>
        <w:t>en el</w:t>
      </w:r>
      <w:r w:rsidR="00C44EBC" w:rsidRPr="006C142F">
        <w:rPr>
          <w:i/>
          <w:lang w:val="es-ES"/>
        </w:rPr>
        <w:t xml:space="preserve"> orden del día de la Conferencia de las Partes.</w:t>
      </w:r>
    </w:p>
    <w:p w:rsidR="00C44EBC" w:rsidRPr="006C142F" w:rsidRDefault="00C44EBC" w:rsidP="00C44EBC">
      <w:pPr>
        <w:pStyle w:val="Standard"/>
        <w:tabs>
          <w:tab w:val="left" w:pos="1890"/>
        </w:tabs>
        <w:jc w:val="both"/>
        <w:rPr>
          <w:lang w:val="es-ES"/>
        </w:rPr>
      </w:pPr>
    </w:p>
    <w:p w:rsidR="00C44EBC" w:rsidRPr="006C142F" w:rsidRDefault="00C44EBC" w:rsidP="00C44EBC">
      <w:pPr>
        <w:pStyle w:val="Standard"/>
        <w:tabs>
          <w:tab w:val="left" w:pos="1890"/>
        </w:tabs>
        <w:jc w:val="both"/>
        <w:rPr>
          <w:lang w:val="es-ES"/>
        </w:rPr>
      </w:pPr>
      <w:r w:rsidRPr="006C142F">
        <w:rPr>
          <w:lang w:val="es-ES"/>
        </w:rPr>
        <w:t>D</w:t>
      </w:r>
      <w:r w:rsidR="000F2E22">
        <w:rPr>
          <w:lang w:val="es-ES"/>
        </w:rPr>
        <w:t>e modo d</w:t>
      </w:r>
      <w:r w:rsidRPr="006C142F">
        <w:rPr>
          <w:lang w:val="es-ES"/>
        </w:rPr>
        <w:t xml:space="preserve">iferente </w:t>
      </w:r>
      <w:r w:rsidR="000F2E22">
        <w:rPr>
          <w:lang w:val="es-ES"/>
        </w:rPr>
        <w:t>al</w:t>
      </w:r>
      <w:r w:rsidRPr="006C142F">
        <w:rPr>
          <w:lang w:val="es-ES"/>
        </w:rPr>
        <w:t xml:space="preserve"> derecho de iniciativa, el derecho de petición, que existe igualmente en el seno de la Unión </w:t>
      </w:r>
      <w:r w:rsidR="000F2E22">
        <w:rPr>
          <w:lang w:val="es-ES"/>
        </w:rPr>
        <w:t>E</w:t>
      </w:r>
      <w:r w:rsidRPr="006C142F">
        <w:rPr>
          <w:lang w:val="es-ES"/>
        </w:rPr>
        <w:t xml:space="preserve">uropea, debe permitir que los ciudadanos puedan </w:t>
      </w:r>
      <w:r w:rsidR="007F009D">
        <w:rPr>
          <w:lang w:val="es-ES"/>
        </w:rPr>
        <w:t xml:space="preserve">ejercer ese derecho para llamar </w:t>
      </w:r>
      <w:r w:rsidRPr="006C142F">
        <w:rPr>
          <w:lang w:val="es-ES"/>
        </w:rPr>
        <w:t xml:space="preserve">la atención de los </w:t>
      </w:r>
      <w:r w:rsidR="002C1191">
        <w:rPr>
          <w:lang w:val="es-ES"/>
        </w:rPr>
        <w:t xml:space="preserve">responsables </w:t>
      </w:r>
      <w:r w:rsidRPr="006C142F">
        <w:rPr>
          <w:lang w:val="es-ES"/>
        </w:rPr>
        <w:t xml:space="preserve">políticos sobre un tema determinado. </w:t>
      </w:r>
      <w:r w:rsidR="007F009D">
        <w:rPr>
          <w:lang w:val="es-ES"/>
        </w:rPr>
        <w:t xml:space="preserve">Siguiendo el espíritu del </w:t>
      </w:r>
      <w:r w:rsidRPr="006C142F">
        <w:rPr>
          <w:lang w:val="es-ES"/>
        </w:rPr>
        <w:t xml:space="preserve">mecanismo </w:t>
      </w:r>
      <w:r w:rsidR="009A44E8">
        <w:rPr>
          <w:lang w:val="es-ES"/>
        </w:rPr>
        <w:t xml:space="preserve">existente en </w:t>
      </w:r>
      <w:r w:rsidRPr="006C142F">
        <w:rPr>
          <w:lang w:val="es-ES"/>
        </w:rPr>
        <w:t xml:space="preserve">la UE, </w:t>
      </w:r>
      <w:r w:rsidR="007F009D">
        <w:rPr>
          <w:lang w:val="es-ES"/>
        </w:rPr>
        <w:t xml:space="preserve">se podría </w:t>
      </w:r>
      <w:r w:rsidR="005E05AC">
        <w:rPr>
          <w:lang w:val="es-ES"/>
        </w:rPr>
        <w:t xml:space="preserve">plantear </w:t>
      </w:r>
      <w:r w:rsidRPr="006C142F">
        <w:rPr>
          <w:lang w:val="es-ES"/>
        </w:rPr>
        <w:t>un derecho de petición ante la</w:t>
      </w:r>
      <w:r w:rsidR="005E05AC">
        <w:rPr>
          <w:lang w:val="es-ES"/>
        </w:rPr>
        <w:t>s Naciones Unidas,</w:t>
      </w:r>
      <w:r w:rsidRPr="006C142F">
        <w:rPr>
          <w:lang w:val="es-ES"/>
        </w:rPr>
        <w:t xml:space="preserve"> en materia amb</w:t>
      </w:r>
      <w:r w:rsidR="00F6339B">
        <w:rPr>
          <w:lang w:val="es-ES"/>
        </w:rPr>
        <w:t xml:space="preserve">iental, </w:t>
      </w:r>
      <w:r w:rsidR="005E05AC">
        <w:rPr>
          <w:lang w:val="es-ES"/>
        </w:rPr>
        <w:t xml:space="preserve">primeramente </w:t>
      </w:r>
      <w:r w:rsidR="00F6339B">
        <w:rPr>
          <w:lang w:val="es-ES"/>
        </w:rPr>
        <w:t xml:space="preserve">limitada </w:t>
      </w:r>
      <w:r w:rsidRPr="006C142F">
        <w:rPr>
          <w:lang w:val="es-ES"/>
        </w:rPr>
        <w:t xml:space="preserve">a ciertas categorías de </w:t>
      </w:r>
      <w:proofErr w:type="spellStart"/>
      <w:r w:rsidRPr="006C142F">
        <w:rPr>
          <w:lang w:val="es-ES"/>
        </w:rPr>
        <w:t>ONG</w:t>
      </w:r>
      <w:r w:rsidR="005E05AC">
        <w:rPr>
          <w:lang w:val="es-ES"/>
        </w:rPr>
        <w:t>s</w:t>
      </w:r>
      <w:proofErr w:type="spellEnd"/>
      <w:r w:rsidR="005E05AC">
        <w:rPr>
          <w:lang w:val="es-ES"/>
        </w:rPr>
        <w:t xml:space="preserve"> que estén</w:t>
      </w:r>
      <w:r w:rsidRPr="006C142F">
        <w:rPr>
          <w:lang w:val="es-ES"/>
        </w:rPr>
        <w:t xml:space="preserve"> especialmente acreditadas </w:t>
      </w:r>
      <w:r w:rsidR="009A44E8">
        <w:rPr>
          <w:lang w:val="es-ES"/>
        </w:rPr>
        <w:t xml:space="preserve">para </w:t>
      </w:r>
      <w:r w:rsidR="005E05AC">
        <w:rPr>
          <w:lang w:val="es-ES"/>
        </w:rPr>
        <w:t>dicho</w:t>
      </w:r>
      <w:r w:rsidR="009A44E8">
        <w:rPr>
          <w:lang w:val="es-ES"/>
        </w:rPr>
        <w:t xml:space="preserve"> fin</w:t>
      </w:r>
      <w:r w:rsidR="00F6339B">
        <w:rPr>
          <w:lang w:val="es-ES"/>
        </w:rPr>
        <w:t>.</w:t>
      </w:r>
    </w:p>
    <w:p w:rsidR="00C44EBC" w:rsidRPr="006C142F" w:rsidRDefault="00C44EBC" w:rsidP="00C44EBC">
      <w:pPr>
        <w:pStyle w:val="Standard"/>
        <w:tabs>
          <w:tab w:val="left" w:pos="1890"/>
        </w:tabs>
        <w:jc w:val="both"/>
        <w:rPr>
          <w:color w:val="292929"/>
          <w:lang w:val="es-ES"/>
        </w:rPr>
      </w:pPr>
    </w:p>
    <w:p w:rsidR="00C44EBC" w:rsidRPr="00560709" w:rsidRDefault="00C44EBC" w:rsidP="00C44EBC">
      <w:pPr>
        <w:pStyle w:val="Standard"/>
        <w:tabs>
          <w:tab w:val="left" w:pos="1890"/>
        </w:tabs>
        <w:jc w:val="both"/>
        <w:rPr>
          <w:b/>
          <w:bCs/>
          <w:iCs/>
          <w:color w:val="C00000"/>
          <w:lang w:val="es-ES"/>
        </w:rPr>
      </w:pPr>
      <w:r w:rsidRPr="006C142F">
        <w:rPr>
          <w:b/>
          <w:bCs/>
          <w:iCs/>
          <w:lang w:val="es-ES"/>
        </w:rPr>
        <w:t xml:space="preserve">II) </w:t>
      </w:r>
      <w:r w:rsidR="00146E14">
        <w:rPr>
          <w:b/>
          <w:bCs/>
          <w:iCs/>
          <w:lang w:val="es-ES"/>
        </w:rPr>
        <w:t>La consagración de</w:t>
      </w:r>
      <w:r w:rsidRPr="006C142F">
        <w:rPr>
          <w:b/>
          <w:bCs/>
          <w:iCs/>
          <w:lang w:val="es-ES"/>
        </w:rPr>
        <w:t>l derecho de par</w:t>
      </w:r>
      <w:r w:rsidR="007F23B8">
        <w:rPr>
          <w:b/>
          <w:bCs/>
          <w:iCs/>
          <w:lang w:val="es-ES"/>
        </w:rPr>
        <w:t xml:space="preserve">ticipación de la sociedad civil </w:t>
      </w:r>
      <w:r w:rsidR="00146E14">
        <w:rPr>
          <w:b/>
          <w:bCs/>
          <w:iCs/>
          <w:lang w:val="es-ES"/>
        </w:rPr>
        <w:t>en</w:t>
      </w:r>
      <w:r w:rsidR="007F23B8">
        <w:rPr>
          <w:b/>
          <w:bCs/>
          <w:iCs/>
          <w:lang w:val="es-ES"/>
        </w:rPr>
        <w:t xml:space="preserve"> </w:t>
      </w:r>
      <w:r w:rsidRPr="006C142F">
        <w:rPr>
          <w:b/>
          <w:bCs/>
          <w:iCs/>
          <w:lang w:val="es-ES"/>
        </w:rPr>
        <w:t>las negociaciones ambientales</w:t>
      </w:r>
    </w:p>
    <w:p w:rsidR="00C44EBC" w:rsidRPr="006C142F" w:rsidRDefault="00C44EBC" w:rsidP="00C44EBC">
      <w:pPr>
        <w:pStyle w:val="Standard"/>
        <w:tabs>
          <w:tab w:val="left" w:pos="1890"/>
        </w:tabs>
        <w:jc w:val="both"/>
        <w:rPr>
          <w:lang w:val="es-ES"/>
        </w:rPr>
      </w:pPr>
    </w:p>
    <w:p w:rsidR="00C44EBC" w:rsidRPr="006C142F" w:rsidRDefault="00C44EBC" w:rsidP="00C44EBC">
      <w:pPr>
        <w:pStyle w:val="Standard"/>
        <w:tabs>
          <w:tab w:val="left" w:pos="1890"/>
        </w:tabs>
        <w:jc w:val="both"/>
        <w:rPr>
          <w:lang w:val="es-ES"/>
        </w:rPr>
      </w:pPr>
      <w:r w:rsidRPr="006C142F">
        <w:rPr>
          <w:lang w:val="es-ES"/>
        </w:rPr>
        <w:t>Los foros</w:t>
      </w:r>
      <w:r w:rsidR="009A44E8">
        <w:rPr>
          <w:lang w:val="es-ES"/>
        </w:rPr>
        <w:t xml:space="preserve"> de </w:t>
      </w:r>
      <w:r w:rsidRPr="006C142F">
        <w:rPr>
          <w:lang w:val="es-ES"/>
        </w:rPr>
        <w:t xml:space="preserve">negociaciones internacionales se han abierto progresivamente a la sociedad civil. La necesidad de </w:t>
      </w:r>
      <w:r w:rsidR="00B31E35">
        <w:rPr>
          <w:lang w:val="es-ES"/>
        </w:rPr>
        <w:t xml:space="preserve">que </w:t>
      </w:r>
      <w:r w:rsidRPr="006C142F">
        <w:rPr>
          <w:lang w:val="es-ES"/>
        </w:rPr>
        <w:t xml:space="preserve">la sociedad civil </w:t>
      </w:r>
      <w:r w:rsidR="00B31E35">
        <w:rPr>
          <w:lang w:val="es-ES"/>
        </w:rPr>
        <w:t xml:space="preserve">participe </w:t>
      </w:r>
      <w:r w:rsidRPr="006C142F">
        <w:rPr>
          <w:lang w:val="es-ES"/>
        </w:rPr>
        <w:t>en la política internacional del medio ambiente</w:t>
      </w:r>
      <w:r w:rsidR="00B31E35">
        <w:rPr>
          <w:lang w:val="es-ES"/>
        </w:rPr>
        <w:t xml:space="preserve"> se encuentra incluida,</w:t>
      </w:r>
      <w:r w:rsidR="008E1788">
        <w:rPr>
          <w:lang w:val="es-ES"/>
        </w:rPr>
        <w:t xml:space="preserve"> por ejemplo, </w:t>
      </w:r>
      <w:r w:rsidRPr="006C142F">
        <w:rPr>
          <w:lang w:val="es-ES"/>
        </w:rPr>
        <w:t>en las misiones de</w:t>
      </w:r>
      <w:r w:rsidR="00B31E35">
        <w:rPr>
          <w:lang w:val="es-ES"/>
        </w:rPr>
        <w:t xml:space="preserve">l </w:t>
      </w:r>
      <w:r w:rsidR="008E1788" w:rsidRPr="008E1788">
        <w:rPr>
          <w:lang w:val="es-ES"/>
        </w:rPr>
        <w:t>PNUMA</w:t>
      </w:r>
      <w:r w:rsidRPr="006C142F">
        <w:rPr>
          <w:rStyle w:val="Refdenotaalpie"/>
          <w:lang w:val="es-ES"/>
        </w:rPr>
        <w:footnoteReference w:id="6"/>
      </w:r>
      <w:r w:rsidRPr="006C142F">
        <w:rPr>
          <w:lang w:val="es-ES"/>
        </w:rPr>
        <w:t xml:space="preserve">. El </w:t>
      </w:r>
      <w:r w:rsidR="00F901E8">
        <w:rPr>
          <w:lang w:val="es-ES"/>
        </w:rPr>
        <w:t xml:space="preserve">nivel </w:t>
      </w:r>
      <w:r w:rsidRPr="006C142F">
        <w:rPr>
          <w:lang w:val="es-ES"/>
        </w:rPr>
        <w:t xml:space="preserve">de participación de las </w:t>
      </w:r>
      <w:proofErr w:type="spellStart"/>
      <w:r w:rsidRPr="006C142F">
        <w:rPr>
          <w:lang w:val="es-ES"/>
        </w:rPr>
        <w:t>ONG</w:t>
      </w:r>
      <w:r w:rsidR="00B31E35">
        <w:rPr>
          <w:lang w:val="es-ES"/>
        </w:rPr>
        <w:t>s</w:t>
      </w:r>
      <w:proofErr w:type="spellEnd"/>
      <w:r w:rsidRPr="006C142F">
        <w:rPr>
          <w:lang w:val="es-ES"/>
        </w:rPr>
        <w:t xml:space="preserve"> en la toma de decision</w:t>
      </w:r>
      <w:r w:rsidR="008E1788">
        <w:rPr>
          <w:lang w:val="es-ES"/>
        </w:rPr>
        <w:t xml:space="preserve">es, sin embargo, es desigual: </w:t>
      </w:r>
      <w:r w:rsidRPr="006C142F">
        <w:rPr>
          <w:lang w:val="es-ES"/>
        </w:rPr>
        <w:t xml:space="preserve">depende de las normas adoptadas al respecto </w:t>
      </w:r>
      <w:r w:rsidR="00B31E35">
        <w:rPr>
          <w:lang w:val="es-ES"/>
        </w:rPr>
        <w:t>en</w:t>
      </w:r>
      <w:r w:rsidRPr="006C142F">
        <w:rPr>
          <w:lang w:val="es-ES"/>
        </w:rPr>
        <w:t xml:space="preserve"> cada fo</w:t>
      </w:r>
      <w:r w:rsidR="008E1788">
        <w:rPr>
          <w:lang w:val="es-ES"/>
        </w:rPr>
        <w:t xml:space="preserve">ro internacional. </w:t>
      </w:r>
      <w:r w:rsidR="00B31E35">
        <w:rPr>
          <w:lang w:val="es-ES"/>
        </w:rPr>
        <w:t xml:space="preserve">Resultaría provechoso definir </w:t>
      </w:r>
      <w:r w:rsidRPr="006C142F">
        <w:rPr>
          <w:lang w:val="es-ES"/>
        </w:rPr>
        <w:t>un marco legal durable, armonizado y fortalecido</w:t>
      </w:r>
      <w:r w:rsidR="00B31E35">
        <w:rPr>
          <w:lang w:val="es-ES"/>
        </w:rPr>
        <w:t>, que aclare el papel</w:t>
      </w:r>
      <w:r w:rsidR="00B31E35" w:rsidRPr="006C142F">
        <w:rPr>
          <w:lang w:val="es-ES"/>
        </w:rPr>
        <w:t xml:space="preserve"> de las </w:t>
      </w:r>
      <w:proofErr w:type="spellStart"/>
      <w:r w:rsidR="00B31E35" w:rsidRPr="006C142F">
        <w:rPr>
          <w:lang w:val="es-ES"/>
        </w:rPr>
        <w:t>ONG</w:t>
      </w:r>
      <w:r w:rsidR="00B31E35">
        <w:rPr>
          <w:lang w:val="es-ES"/>
        </w:rPr>
        <w:t>s</w:t>
      </w:r>
      <w:proofErr w:type="spellEnd"/>
      <w:r w:rsidR="00B31E35" w:rsidRPr="006C142F">
        <w:rPr>
          <w:lang w:val="es-ES"/>
        </w:rPr>
        <w:t xml:space="preserve"> en las negociaciones internacionales</w:t>
      </w:r>
      <w:r w:rsidR="00B31E35">
        <w:rPr>
          <w:lang w:val="es-ES"/>
        </w:rPr>
        <w:t>.</w:t>
      </w:r>
    </w:p>
    <w:p w:rsidR="00C44EBC" w:rsidRPr="006C142F" w:rsidRDefault="00C44EBC" w:rsidP="00C44EBC">
      <w:pPr>
        <w:pStyle w:val="Standard"/>
        <w:jc w:val="both"/>
        <w:rPr>
          <w:lang w:val="es-ES"/>
        </w:rPr>
      </w:pPr>
    </w:p>
    <w:p w:rsidR="00C44EBC" w:rsidRPr="006C142F" w:rsidRDefault="008D4515" w:rsidP="00C44EBC">
      <w:pPr>
        <w:pStyle w:val="Standard"/>
        <w:pBdr>
          <w:top w:val="single" w:sz="4" w:space="1" w:color="00000A"/>
          <w:left w:val="single" w:sz="4" w:space="4" w:color="00000A"/>
          <w:bottom w:val="single" w:sz="4" w:space="1" w:color="00000A"/>
          <w:right w:val="single" w:sz="4" w:space="4" w:color="00000A"/>
        </w:pBdr>
        <w:tabs>
          <w:tab w:val="left" w:pos="1890"/>
        </w:tabs>
        <w:jc w:val="both"/>
        <w:rPr>
          <w:lang w:val="es-ES"/>
        </w:rPr>
      </w:pPr>
      <w:r>
        <w:rPr>
          <w:i/>
          <w:lang w:val="es-ES"/>
        </w:rPr>
        <w:t>Prop</w:t>
      </w:r>
      <w:r w:rsidR="006363F4">
        <w:rPr>
          <w:i/>
          <w:lang w:val="es-ES"/>
        </w:rPr>
        <w:t>uesta</w:t>
      </w:r>
      <w:r>
        <w:rPr>
          <w:i/>
          <w:lang w:val="es-ES"/>
        </w:rPr>
        <w:t xml:space="preserve"> </w:t>
      </w:r>
      <w:r w:rsidR="00C44EBC" w:rsidRPr="006C142F">
        <w:rPr>
          <w:i/>
          <w:lang w:val="es-ES"/>
        </w:rPr>
        <w:t xml:space="preserve">3: Mejorar el acceso de la sociedad civil a la información de las instituciones internacionales </w:t>
      </w:r>
      <w:r w:rsidR="005F5C98">
        <w:rPr>
          <w:i/>
          <w:lang w:val="es-ES"/>
        </w:rPr>
        <w:t>sobre</w:t>
      </w:r>
      <w:r w:rsidR="00C44EBC" w:rsidRPr="006C142F">
        <w:rPr>
          <w:i/>
          <w:lang w:val="es-ES"/>
        </w:rPr>
        <w:t xml:space="preserve"> las negociaciones sobre el medio ambiente y organizar </w:t>
      </w:r>
      <w:r w:rsidR="004B18AF" w:rsidRPr="006C142F">
        <w:rPr>
          <w:i/>
          <w:lang w:val="es-ES"/>
        </w:rPr>
        <w:t>vías</w:t>
      </w:r>
      <w:r w:rsidR="00D00EC9">
        <w:rPr>
          <w:i/>
          <w:lang w:val="es-ES"/>
        </w:rPr>
        <w:t xml:space="preserve"> de recurso judicial </w:t>
      </w:r>
      <w:r w:rsidR="00C44EBC" w:rsidRPr="006C142F">
        <w:rPr>
          <w:i/>
          <w:lang w:val="es-ES"/>
        </w:rPr>
        <w:t>en</w:t>
      </w:r>
      <w:r w:rsidR="00D00EC9">
        <w:rPr>
          <w:i/>
          <w:lang w:val="es-ES"/>
        </w:rPr>
        <w:t xml:space="preserve"> </w:t>
      </w:r>
      <w:r w:rsidR="00C44EBC" w:rsidRPr="006C142F">
        <w:rPr>
          <w:i/>
          <w:lang w:val="es-ES"/>
        </w:rPr>
        <w:t>caso</w:t>
      </w:r>
      <w:r w:rsidR="00D00EC9">
        <w:rPr>
          <w:i/>
          <w:lang w:val="es-ES"/>
        </w:rPr>
        <w:t xml:space="preserve"> de</w:t>
      </w:r>
      <w:r w:rsidR="005F5C98">
        <w:rPr>
          <w:i/>
          <w:lang w:val="es-ES"/>
        </w:rPr>
        <w:t xml:space="preserve"> no producirse dicha </w:t>
      </w:r>
      <w:r w:rsidR="00D00EC9">
        <w:rPr>
          <w:i/>
          <w:lang w:val="es-ES"/>
        </w:rPr>
        <w:t xml:space="preserve">transmisión </w:t>
      </w:r>
      <w:r w:rsidR="005F5C98">
        <w:rPr>
          <w:i/>
          <w:lang w:val="es-ES"/>
        </w:rPr>
        <w:t>de</w:t>
      </w:r>
      <w:r w:rsidR="00F901E8">
        <w:rPr>
          <w:i/>
          <w:lang w:val="es-ES"/>
        </w:rPr>
        <w:t xml:space="preserve"> información . </w:t>
      </w:r>
    </w:p>
    <w:p w:rsidR="00C44EBC" w:rsidRPr="006C142F" w:rsidRDefault="00C44EBC" w:rsidP="00C44EBC">
      <w:pPr>
        <w:pStyle w:val="Standard"/>
        <w:tabs>
          <w:tab w:val="left" w:pos="1890"/>
        </w:tabs>
        <w:jc w:val="both"/>
        <w:rPr>
          <w:lang w:val="es-ES"/>
        </w:rPr>
      </w:pPr>
    </w:p>
    <w:p w:rsidR="00C44EBC" w:rsidRPr="006C142F" w:rsidRDefault="009B4350" w:rsidP="00C44EBC">
      <w:pPr>
        <w:pStyle w:val="Standard"/>
        <w:pBdr>
          <w:top w:val="single" w:sz="4" w:space="1" w:color="00000A"/>
          <w:left w:val="single" w:sz="4" w:space="4" w:color="00000A"/>
          <w:bottom w:val="single" w:sz="4" w:space="1" w:color="00000A"/>
          <w:right w:val="single" w:sz="4" w:space="4" w:color="00000A"/>
        </w:pBdr>
        <w:tabs>
          <w:tab w:val="left" w:pos="1890"/>
        </w:tabs>
        <w:jc w:val="both"/>
        <w:rPr>
          <w:i/>
          <w:lang w:val="es-ES"/>
        </w:rPr>
      </w:pPr>
      <w:r>
        <w:rPr>
          <w:i/>
          <w:lang w:val="es-ES"/>
        </w:rPr>
        <w:t>Prop</w:t>
      </w:r>
      <w:r w:rsidR="006363F4">
        <w:rPr>
          <w:i/>
          <w:lang w:val="es-ES"/>
        </w:rPr>
        <w:t>uesta</w:t>
      </w:r>
      <w:r>
        <w:rPr>
          <w:i/>
          <w:lang w:val="es-ES"/>
        </w:rPr>
        <w:t xml:space="preserve"> </w:t>
      </w:r>
      <w:r w:rsidR="00C44EBC" w:rsidRPr="006C142F">
        <w:rPr>
          <w:i/>
          <w:lang w:val="es-ES"/>
        </w:rPr>
        <w:t xml:space="preserve">4: </w:t>
      </w:r>
      <w:r w:rsidR="004B18AF">
        <w:rPr>
          <w:i/>
          <w:lang w:val="es-ES"/>
        </w:rPr>
        <w:t xml:space="preserve">Clarificar </w:t>
      </w:r>
      <w:r w:rsidR="00C44EBC" w:rsidRPr="006C142F">
        <w:rPr>
          <w:i/>
          <w:lang w:val="es-ES"/>
        </w:rPr>
        <w:t xml:space="preserve">y hacer </w:t>
      </w:r>
      <w:r w:rsidR="00C66BC1">
        <w:rPr>
          <w:i/>
          <w:lang w:val="es-ES"/>
        </w:rPr>
        <w:t xml:space="preserve">más </w:t>
      </w:r>
      <w:r w:rsidR="00C44EBC" w:rsidRPr="006C142F">
        <w:rPr>
          <w:i/>
          <w:lang w:val="es-ES"/>
        </w:rPr>
        <w:t>transparente</w:t>
      </w:r>
      <w:r w:rsidR="004B18AF">
        <w:rPr>
          <w:i/>
          <w:lang w:val="es-ES"/>
        </w:rPr>
        <w:t>s</w:t>
      </w:r>
      <w:r w:rsidR="00C44EBC" w:rsidRPr="006C142F">
        <w:rPr>
          <w:i/>
          <w:lang w:val="es-ES"/>
        </w:rPr>
        <w:t xml:space="preserve"> los criterios </w:t>
      </w:r>
      <w:r w:rsidR="004B18AF">
        <w:rPr>
          <w:i/>
          <w:lang w:val="es-ES"/>
        </w:rPr>
        <w:t xml:space="preserve">de </w:t>
      </w:r>
      <w:r w:rsidR="00C44EBC" w:rsidRPr="006C142F">
        <w:rPr>
          <w:i/>
          <w:lang w:val="es-ES"/>
        </w:rPr>
        <w:t xml:space="preserve">acreditación de las </w:t>
      </w:r>
      <w:proofErr w:type="spellStart"/>
      <w:r w:rsidR="00C44EBC" w:rsidRPr="006C142F">
        <w:rPr>
          <w:i/>
          <w:lang w:val="es-ES"/>
        </w:rPr>
        <w:t>ONG</w:t>
      </w:r>
      <w:r w:rsidR="005F5C98">
        <w:rPr>
          <w:i/>
          <w:lang w:val="es-ES"/>
        </w:rPr>
        <w:t>s</w:t>
      </w:r>
      <w:proofErr w:type="spellEnd"/>
      <w:r w:rsidR="00C44EBC" w:rsidRPr="006C142F">
        <w:rPr>
          <w:i/>
          <w:lang w:val="es-ES"/>
        </w:rPr>
        <w:t xml:space="preserve"> en las negociaciones ambientales.</w:t>
      </w:r>
    </w:p>
    <w:p w:rsidR="00C44EBC" w:rsidRPr="006C142F" w:rsidRDefault="00C44EBC" w:rsidP="00C44EBC">
      <w:pPr>
        <w:pStyle w:val="Standard"/>
        <w:tabs>
          <w:tab w:val="left" w:pos="1890"/>
        </w:tabs>
        <w:jc w:val="both"/>
        <w:rPr>
          <w:lang w:val="es-ES"/>
        </w:rPr>
      </w:pPr>
    </w:p>
    <w:p w:rsidR="00C44EBC" w:rsidRPr="006C142F" w:rsidRDefault="00C44EBC" w:rsidP="00C44EBC">
      <w:pPr>
        <w:pStyle w:val="Standard"/>
        <w:tabs>
          <w:tab w:val="left" w:pos="1890"/>
        </w:tabs>
        <w:jc w:val="both"/>
        <w:rPr>
          <w:lang w:val="es-ES"/>
        </w:rPr>
      </w:pPr>
      <w:r w:rsidRPr="006C142F">
        <w:rPr>
          <w:lang w:val="es-ES"/>
        </w:rPr>
        <w:t xml:space="preserve">Esta clarificación podría </w:t>
      </w:r>
      <w:r w:rsidR="00504007">
        <w:rPr>
          <w:lang w:val="es-ES"/>
        </w:rPr>
        <w:t>producirse</w:t>
      </w:r>
      <w:r w:rsidRPr="006C142F">
        <w:rPr>
          <w:lang w:val="es-ES"/>
        </w:rPr>
        <w:t xml:space="preserve">, por ejemplo, </w:t>
      </w:r>
      <w:r w:rsidR="00504007">
        <w:rPr>
          <w:lang w:val="es-ES"/>
        </w:rPr>
        <w:t xml:space="preserve">a los efecto de prever </w:t>
      </w:r>
      <w:r w:rsidRPr="006C142F">
        <w:rPr>
          <w:b/>
          <w:bCs/>
          <w:lang w:val="es-ES"/>
        </w:rPr>
        <w:t>un procedimiento de acreditación únic</w:t>
      </w:r>
      <w:r w:rsidR="00504007">
        <w:rPr>
          <w:b/>
          <w:bCs/>
          <w:lang w:val="es-ES"/>
        </w:rPr>
        <w:t>o</w:t>
      </w:r>
      <w:r w:rsidRPr="006C142F">
        <w:rPr>
          <w:b/>
          <w:bCs/>
          <w:lang w:val="es-ES"/>
        </w:rPr>
        <w:t xml:space="preserve"> </w:t>
      </w:r>
      <w:r w:rsidR="00251E1B">
        <w:rPr>
          <w:b/>
          <w:bCs/>
          <w:lang w:val="es-ES"/>
        </w:rPr>
        <w:t xml:space="preserve">para las </w:t>
      </w:r>
      <w:proofErr w:type="spellStart"/>
      <w:r w:rsidR="00251E1B">
        <w:rPr>
          <w:b/>
          <w:bCs/>
          <w:lang w:val="es-ES"/>
        </w:rPr>
        <w:t>ONG</w:t>
      </w:r>
      <w:r w:rsidR="005F5C98">
        <w:rPr>
          <w:b/>
          <w:bCs/>
          <w:lang w:val="es-ES"/>
        </w:rPr>
        <w:t>s</w:t>
      </w:r>
      <w:proofErr w:type="spellEnd"/>
      <w:r w:rsidR="005F5C98">
        <w:rPr>
          <w:b/>
          <w:bCs/>
          <w:lang w:val="es-ES"/>
        </w:rPr>
        <w:t xml:space="preserve"> de defensa del medio ambiente</w:t>
      </w:r>
      <w:r w:rsidR="00251E1B">
        <w:rPr>
          <w:b/>
          <w:bCs/>
          <w:lang w:val="es-ES"/>
        </w:rPr>
        <w:t xml:space="preserve"> </w:t>
      </w:r>
      <w:r w:rsidRPr="006C142F">
        <w:rPr>
          <w:b/>
          <w:bCs/>
          <w:lang w:val="es-ES"/>
        </w:rPr>
        <w:t>ante la</w:t>
      </w:r>
      <w:r w:rsidR="005F5C98">
        <w:rPr>
          <w:b/>
          <w:bCs/>
          <w:lang w:val="es-ES"/>
        </w:rPr>
        <w:t xml:space="preserve">s Naciones Unidas y </w:t>
      </w:r>
      <w:r w:rsidRPr="006C142F">
        <w:rPr>
          <w:b/>
          <w:bCs/>
          <w:lang w:val="es-ES"/>
        </w:rPr>
        <w:t>ante su Secretar</w:t>
      </w:r>
      <w:r w:rsidR="005F5C98">
        <w:rPr>
          <w:b/>
          <w:bCs/>
          <w:lang w:val="es-ES"/>
        </w:rPr>
        <w:t>ía</w:t>
      </w:r>
      <w:r w:rsidRPr="006C142F">
        <w:rPr>
          <w:b/>
          <w:bCs/>
          <w:lang w:val="es-ES"/>
        </w:rPr>
        <w:t xml:space="preserve"> </w:t>
      </w:r>
      <w:r w:rsidR="005F5C98">
        <w:rPr>
          <w:b/>
          <w:bCs/>
          <w:lang w:val="es-ES"/>
        </w:rPr>
        <w:t>G</w:t>
      </w:r>
      <w:r w:rsidRPr="006C142F">
        <w:rPr>
          <w:b/>
          <w:bCs/>
          <w:lang w:val="es-ES"/>
        </w:rPr>
        <w:t>eneral</w:t>
      </w:r>
      <w:r w:rsidR="00251E1B">
        <w:rPr>
          <w:lang w:val="es-ES"/>
        </w:rPr>
        <w:t>: una ONG acreditada se</w:t>
      </w:r>
      <w:r w:rsidRPr="006C142F">
        <w:rPr>
          <w:lang w:val="es-ES"/>
        </w:rPr>
        <w:t>ría</w:t>
      </w:r>
      <w:r w:rsidR="00251E1B">
        <w:rPr>
          <w:lang w:val="es-ES"/>
        </w:rPr>
        <w:t xml:space="preserve"> reconocida como beneficiaria de </w:t>
      </w:r>
      <w:r w:rsidRPr="006C142F">
        <w:rPr>
          <w:lang w:val="es-ES"/>
        </w:rPr>
        <w:t xml:space="preserve">una presunción de representatividad </w:t>
      </w:r>
      <w:r w:rsidR="00251E1B">
        <w:rPr>
          <w:lang w:val="es-ES"/>
        </w:rPr>
        <w:t xml:space="preserve">para </w:t>
      </w:r>
      <w:r w:rsidRPr="006C142F">
        <w:rPr>
          <w:lang w:val="es-ES"/>
        </w:rPr>
        <w:t xml:space="preserve">participar </w:t>
      </w:r>
      <w:r w:rsidR="00504007">
        <w:rPr>
          <w:lang w:val="es-ES"/>
        </w:rPr>
        <w:t>en</w:t>
      </w:r>
      <w:r w:rsidRPr="006C142F">
        <w:rPr>
          <w:lang w:val="es-ES"/>
        </w:rPr>
        <w:t xml:space="preserve"> las negociaciones internacionales. Esta presunción, refutable, podría ser </w:t>
      </w:r>
      <w:r w:rsidR="00D00EC9" w:rsidRPr="006C142F">
        <w:rPr>
          <w:lang w:val="es-ES"/>
        </w:rPr>
        <w:t>impugnada</w:t>
      </w:r>
      <w:r w:rsidRPr="006C142F">
        <w:rPr>
          <w:lang w:val="es-ES"/>
        </w:rPr>
        <w:t xml:space="preserve"> por un Estado negociador y examinada por </w:t>
      </w:r>
      <w:r w:rsidR="00504007">
        <w:rPr>
          <w:lang w:val="es-ES"/>
        </w:rPr>
        <w:t>la Secretaría</w:t>
      </w:r>
      <w:r w:rsidRPr="006C142F">
        <w:rPr>
          <w:lang w:val="es-ES"/>
        </w:rPr>
        <w:t xml:space="preserve"> de la </w:t>
      </w:r>
      <w:r w:rsidR="00251E1B">
        <w:rPr>
          <w:lang w:val="es-ES"/>
        </w:rPr>
        <w:t>conferencia ambiental en cuestión</w:t>
      </w:r>
      <w:r w:rsidR="00D00EC9">
        <w:rPr>
          <w:lang w:val="es-ES"/>
        </w:rPr>
        <w:t xml:space="preserve">. El rechazo </w:t>
      </w:r>
      <w:r w:rsidRPr="006C142F">
        <w:rPr>
          <w:lang w:val="es-ES"/>
        </w:rPr>
        <w:t xml:space="preserve">de </w:t>
      </w:r>
      <w:r w:rsidR="00251E1B">
        <w:rPr>
          <w:lang w:val="es-ES"/>
        </w:rPr>
        <w:t xml:space="preserve">la </w:t>
      </w:r>
      <w:r w:rsidRPr="006C142F">
        <w:rPr>
          <w:lang w:val="es-ES"/>
        </w:rPr>
        <w:t>acreditación debería ser motivad</w:t>
      </w:r>
      <w:r w:rsidR="00504007">
        <w:rPr>
          <w:lang w:val="es-ES"/>
        </w:rPr>
        <w:t>o</w:t>
      </w:r>
      <w:r w:rsidRPr="006C142F">
        <w:rPr>
          <w:lang w:val="es-ES"/>
        </w:rPr>
        <w:t xml:space="preserve"> y hech</w:t>
      </w:r>
      <w:r w:rsidR="00504007">
        <w:rPr>
          <w:lang w:val="es-ES"/>
        </w:rPr>
        <w:t>o</w:t>
      </w:r>
      <w:r w:rsidRPr="006C142F">
        <w:rPr>
          <w:lang w:val="es-ES"/>
        </w:rPr>
        <w:t xml:space="preserve"> </w:t>
      </w:r>
      <w:r w:rsidR="00251E1B" w:rsidRPr="006C142F">
        <w:rPr>
          <w:lang w:val="es-ES"/>
        </w:rPr>
        <w:t>pú</w:t>
      </w:r>
      <w:r w:rsidR="00251E1B">
        <w:rPr>
          <w:lang w:val="es-ES"/>
        </w:rPr>
        <w:t>b</w:t>
      </w:r>
      <w:r w:rsidR="00251E1B" w:rsidRPr="006C142F">
        <w:rPr>
          <w:lang w:val="es-ES"/>
        </w:rPr>
        <w:t>lic</w:t>
      </w:r>
      <w:r w:rsidR="00504007">
        <w:rPr>
          <w:lang w:val="es-ES"/>
        </w:rPr>
        <w:t>o</w:t>
      </w:r>
      <w:r w:rsidR="00251E1B">
        <w:rPr>
          <w:lang w:val="es-ES"/>
        </w:rPr>
        <w:t xml:space="preserve"> </w:t>
      </w:r>
      <w:r w:rsidRPr="006C142F">
        <w:rPr>
          <w:lang w:val="es-ES"/>
        </w:rPr>
        <w:t xml:space="preserve">con el fin de asegurar una transparencia </w:t>
      </w:r>
      <w:r w:rsidR="00504007">
        <w:rPr>
          <w:lang w:val="es-ES"/>
        </w:rPr>
        <w:t>ó</w:t>
      </w:r>
      <w:r w:rsidRPr="006C142F">
        <w:rPr>
          <w:lang w:val="es-ES"/>
        </w:rPr>
        <w:t xml:space="preserve">ptima del proceso de selección de las </w:t>
      </w:r>
      <w:proofErr w:type="spellStart"/>
      <w:r w:rsidRPr="006C142F">
        <w:rPr>
          <w:lang w:val="es-ES"/>
        </w:rPr>
        <w:t>ONG</w:t>
      </w:r>
      <w:r w:rsidR="00504007">
        <w:rPr>
          <w:lang w:val="es-ES"/>
        </w:rPr>
        <w:t>s</w:t>
      </w:r>
      <w:proofErr w:type="spellEnd"/>
      <w:r w:rsidRPr="006C142F">
        <w:rPr>
          <w:lang w:val="es-ES"/>
        </w:rPr>
        <w:t>.</w:t>
      </w:r>
    </w:p>
    <w:p w:rsidR="00C44EBC" w:rsidRPr="006C142F" w:rsidRDefault="00965A00" w:rsidP="00EE3068">
      <w:pPr>
        <w:pStyle w:val="Standard"/>
        <w:tabs>
          <w:tab w:val="left" w:pos="1890"/>
        </w:tabs>
        <w:jc w:val="both"/>
        <w:rPr>
          <w:lang w:val="es-ES"/>
        </w:rPr>
      </w:pPr>
      <w:r>
        <w:rPr>
          <w:lang w:val="es-ES"/>
        </w:rPr>
        <w:tab/>
      </w:r>
    </w:p>
    <w:p w:rsidR="00C44EBC" w:rsidRPr="006C142F" w:rsidRDefault="008D4515" w:rsidP="00C44EBC">
      <w:pPr>
        <w:pStyle w:val="Standard"/>
        <w:pBdr>
          <w:top w:val="single" w:sz="4" w:space="1" w:color="00000A"/>
          <w:left w:val="single" w:sz="4" w:space="4" w:color="00000A"/>
          <w:bottom w:val="single" w:sz="4" w:space="1" w:color="00000A"/>
          <w:right w:val="single" w:sz="4" w:space="4" w:color="00000A"/>
        </w:pBdr>
        <w:tabs>
          <w:tab w:val="left" w:pos="1890"/>
        </w:tabs>
        <w:jc w:val="both"/>
        <w:rPr>
          <w:lang w:val="es-ES"/>
        </w:rPr>
      </w:pPr>
      <w:r>
        <w:rPr>
          <w:i/>
          <w:lang w:val="es-ES"/>
        </w:rPr>
        <w:t>Prop</w:t>
      </w:r>
      <w:r w:rsidR="006363F4">
        <w:rPr>
          <w:i/>
          <w:lang w:val="es-ES"/>
        </w:rPr>
        <w:t>uesta</w:t>
      </w:r>
      <w:r>
        <w:rPr>
          <w:i/>
          <w:lang w:val="es-ES"/>
        </w:rPr>
        <w:t xml:space="preserve"> </w:t>
      </w:r>
      <w:r w:rsidR="00C44EBC" w:rsidRPr="006C142F">
        <w:rPr>
          <w:i/>
          <w:lang w:val="es-ES"/>
        </w:rPr>
        <w:t xml:space="preserve">5: Inscribir el principio de participación del público en cada convención </w:t>
      </w:r>
      <w:r w:rsidR="00C44EBC" w:rsidRPr="006C142F">
        <w:rPr>
          <w:i/>
          <w:lang w:val="es-ES"/>
        </w:rPr>
        <w:lastRenderedPageBreak/>
        <w:t>ambiental.</w:t>
      </w:r>
    </w:p>
    <w:p w:rsidR="00C44EBC" w:rsidRPr="006C142F" w:rsidRDefault="00C44EBC" w:rsidP="00C44EBC">
      <w:pPr>
        <w:pStyle w:val="Standard"/>
        <w:tabs>
          <w:tab w:val="left" w:pos="1890"/>
        </w:tabs>
        <w:jc w:val="both"/>
        <w:rPr>
          <w:lang w:val="es-ES"/>
        </w:rPr>
      </w:pPr>
    </w:p>
    <w:p w:rsidR="00C44EBC" w:rsidRPr="006C142F" w:rsidRDefault="006363F4" w:rsidP="00C44EBC">
      <w:pPr>
        <w:pStyle w:val="Standard"/>
        <w:tabs>
          <w:tab w:val="left" w:pos="1890"/>
        </w:tabs>
        <w:jc w:val="both"/>
        <w:rPr>
          <w:lang w:val="es-ES"/>
        </w:rPr>
      </w:pPr>
      <w:r>
        <w:rPr>
          <w:lang w:val="es-ES"/>
        </w:rPr>
        <w:t xml:space="preserve">La función de esta propuesta es </w:t>
      </w:r>
      <w:r w:rsidR="00C44EBC" w:rsidRPr="006C142F">
        <w:rPr>
          <w:lang w:val="es-ES"/>
        </w:rPr>
        <w:t xml:space="preserve">poner fin a una paradoja. El derecho internacional, </w:t>
      </w:r>
      <w:r w:rsidR="00AE56DE">
        <w:rPr>
          <w:lang w:val="es-ES"/>
        </w:rPr>
        <w:t xml:space="preserve">comenzando con el </w:t>
      </w:r>
      <w:r w:rsidR="00C44EBC" w:rsidRPr="006C142F">
        <w:rPr>
          <w:lang w:val="es-ES"/>
        </w:rPr>
        <w:t>Convenio de Aarhus de 199</w:t>
      </w:r>
      <w:r w:rsidR="00AE56DE">
        <w:rPr>
          <w:lang w:val="es-ES"/>
        </w:rPr>
        <w:t>8</w:t>
      </w:r>
      <w:r w:rsidR="00BB3C51">
        <w:rPr>
          <w:rStyle w:val="Refdenotaalpie"/>
          <w:lang w:val="es-ES"/>
        </w:rPr>
        <w:footnoteReference w:id="7"/>
      </w:r>
      <w:r w:rsidR="00AE56DE">
        <w:rPr>
          <w:lang w:val="es-ES"/>
        </w:rPr>
        <w:t xml:space="preserve">, establece el principio de </w:t>
      </w:r>
      <w:r w:rsidR="00C44EBC" w:rsidRPr="006C142F">
        <w:rPr>
          <w:lang w:val="es-ES"/>
        </w:rPr>
        <w:t>participación del público, pero sól</w:t>
      </w:r>
      <w:r w:rsidR="00AE56DE">
        <w:rPr>
          <w:lang w:val="es-ES"/>
        </w:rPr>
        <w:t xml:space="preserve">o </w:t>
      </w:r>
      <w:r w:rsidR="004F1B70">
        <w:rPr>
          <w:lang w:val="es-ES"/>
        </w:rPr>
        <w:t xml:space="preserve">para </w:t>
      </w:r>
      <w:r w:rsidR="00AE56DE">
        <w:rPr>
          <w:lang w:val="es-ES"/>
        </w:rPr>
        <w:t>las normas nacionales: así</w:t>
      </w:r>
      <w:r w:rsidR="00A431AD">
        <w:rPr>
          <w:lang w:val="es-ES"/>
        </w:rPr>
        <w:t>,</w:t>
      </w:r>
      <w:r w:rsidR="00AE56DE">
        <w:rPr>
          <w:lang w:val="es-ES"/>
        </w:rPr>
        <w:t xml:space="preserve"> este </w:t>
      </w:r>
      <w:r w:rsidR="00D00EC9">
        <w:rPr>
          <w:lang w:val="es-ES"/>
        </w:rPr>
        <w:t xml:space="preserve">principio </w:t>
      </w:r>
      <w:r w:rsidR="00C44EBC" w:rsidRPr="006C142F">
        <w:rPr>
          <w:lang w:val="es-ES"/>
        </w:rPr>
        <w:t xml:space="preserve">no se aplica </w:t>
      </w:r>
      <w:r w:rsidR="004F1B70">
        <w:rPr>
          <w:lang w:val="es-ES"/>
        </w:rPr>
        <w:t>en el</w:t>
      </w:r>
      <w:r w:rsidR="00D00EC9">
        <w:rPr>
          <w:lang w:val="es-ES"/>
        </w:rPr>
        <w:t xml:space="preserve"> </w:t>
      </w:r>
      <w:r w:rsidR="00AE56DE">
        <w:rPr>
          <w:lang w:val="es-ES"/>
        </w:rPr>
        <w:t>derecho</w:t>
      </w:r>
      <w:r w:rsidR="00A431AD">
        <w:rPr>
          <w:lang w:val="es-ES"/>
        </w:rPr>
        <w:t xml:space="preserve"> internacional</w:t>
      </w:r>
      <w:r w:rsidR="00C44EBC" w:rsidRPr="006C142F">
        <w:rPr>
          <w:lang w:val="es-ES"/>
        </w:rPr>
        <w:t xml:space="preserve">. </w:t>
      </w:r>
      <w:r w:rsidR="004F1B70">
        <w:rPr>
          <w:lang w:val="es-ES"/>
        </w:rPr>
        <w:t xml:space="preserve">De ello se </w:t>
      </w:r>
      <w:r w:rsidR="00C639EA">
        <w:rPr>
          <w:lang w:val="es-ES"/>
        </w:rPr>
        <w:t>entiende</w:t>
      </w:r>
      <w:r w:rsidR="004F1B70">
        <w:rPr>
          <w:lang w:val="es-ES"/>
        </w:rPr>
        <w:t xml:space="preserve"> claramente l</w:t>
      </w:r>
      <w:r w:rsidR="00C44EBC" w:rsidRPr="006C142F">
        <w:rPr>
          <w:lang w:val="es-ES"/>
        </w:rPr>
        <w:t>a supervivencia del principio de soberanía y la concepción clásica del derecho internacional, que, en</w:t>
      </w:r>
      <w:r w:rsidR="00AE56DE">
        <w:rPr>
          <w:lang w:val="es-ES"/>
        </w:rPr>
        <w:t xml:space="preserve"> el siglo XIX, concierne sólo</w:t>
      </w:r>
      <w:r w:rsidR="004F1B70">
        <w:rPr>
          <w:lang w:val="es-ES"/>
        </w:rPr>
        <w:t xml:space="preserve"> a</w:t>
      </w:r>
      <w:r w:rsidR="00AE56DE">
        <w:rPr>
          <w:lang w:val="es-ES"/>
        </w:rPr>
        <w:t xml:space="preserve"> </w:t>
      </w:r>
      <w:r w:rsidR="00C44EBC" w:rsidRPr="006C142F">
        <w:rPr>
          <w:lang w:val="es-ES"/>
        </w:rPr>
        <w:t xml:space="preserve">los Estados, y no </w:t>
      </w:r>
      <w:r w:rsidR="004F1B70">
        <w:rPr>
          <w:lang w:val="es-ES"/>
        </w:rPr>
        <w:t xml:space="preserve">a </w:t>
      </w:r>
      <w:r w:rsidR="00C44EBC" w:rsidRPr="006C142F">
        <w:rPr>
          <w:lang w:val="es-ES"/>
        </w:rPr>
        <w:t xml:space="preserve">los individuos. Esto es particularmente lamentable ya que la práctica </w:t>
      </w:r>
      <w:r w:rsidR="004F1B70">
        <w:rPr>
          <w:lang w:val="es-ES"/>
        </w:rPr>
        <w:t>de</w:t>
      </w:r>
      <w:r w:rsidR="00C44EBC" w:rsidRPr="006C142F">
        <w:rPr>
          <w:lang w:val="es-ES"/>
        </w:rPr>
        <w:t>muestra un</w:t>
      </w:r>
      <w:r w:rsidR="004F1B70">
        <w:rPr>
          <w:lang w:val="es-ES"/>
        </w:rPr>
        <w:t>a</w:t>
      </w:r>
      <w:r w:rsidR="00C44EBC" w:rsidRPr="006C142F">
        <w:rPr>
          <w:lang w:val="es-ES"/>
        </w:rPr>
        <w:t xml:space="preserve"> </w:t>
      </w:r>
      <w:r w:rsidR="00AE56DE" w:rsidRPr="006C142F">
        <w:rPr>
          <w:lang w:val="es-ES"/>
        </w:rPr>
        <w:t>part</w:t>
      </w:r>
      <w:r w:rsidR="00C639EA">
        <w:rPr>
          <w:lang w:val="es-ES"/>
        </w:rPr>
        <w:t>icipación</w:t>
      </w:r>
      <w:r w:rsidR="00C44EBC" w:rsidRPr="006C142F">
        <w:rPr>
          <w:lang w:val="es-ES"/>
        </w:rPr>
        <w:t xml:space="preserve"> cada vez más </w:t>
      </w:r>
      <w:r w:rsidR="004F1B70">
        <w:rPr>
          <w:lang w:val="es-ES"/>
        </w:rPr>
        <w:t>numerosa</w:t>
      </w:r>
      <w:r w:rsidR="004F1B70" w:rsidRPr="006C142F">
        <w:rPr>
          <w:lang w:val="es-ES"/>
        </w:rPr>
        <w:t xml:space="preserve"> </w:t>
      </w:r>
      <w:r w:rsidR="00D00EC9">
        <w:rPr>
          <w:lang w:val="es-ES"/>
        </w:rPr>
        <w:t xml:space="preserve">e importante </w:t>
      </w:r>
      <w:r w:rsidR="00C44EBC" w:rsidRPr="006C142F">
        <w:rPr>
          <w:lang w:val="es-ES"/>
        </w:rPr>
        <w:t>de la sociedad civil en las negociaciones internacionales.</w:t>
      </w:r>
    </w:p>
    <w:p w:rsidR="00C44EBC" w:rsidRPr="006C142F" w:rsidRDefault="00C44EBC" w:rsidP="00C44EBC">
      <w:pPr>
        <w:pStyle w:val="Standard"/>
        <w:tabs>
          <w:tab w:val="left" w:pos="1890"/>
        </w:tabs>
        <w:jc w:val="both"/>
        <w:rPr>
          <w:lang w:val="es-ES"/>
        </w:rPr>
      </w:pPr>
    </w:p>
    <w:p w:rsidR="00C44EBC" w:rsidRPr="006C142F" w:rsidRDefault="00C44EBC" w:rsidP="00C44EBC">
      <w:pPr>
        <w:pStyle w:val="Standard"/>
        <w:tabs>
          <w:tab w:val="left" w:pos="1890"/>
        </w:tabs>
        <w:jc w:val="both"/>
        <w:rPr>
          <w:lang w:val="es-ES"/>
        </w:rPr>
      </w:pPr>
      <w:r w:rsidRPr="006C142F">
        <w:rPr>
          <w:lang w:val="es-ES"/>
        </w:rPr>
        <w:t xml:space="preserve">Para </w:t>
      </w:r>
      <w:r w:rsidR="00CE6E1D">
        <w:rPr>
          <w:lang w:val="es-ES"/>
        </w:rPr>
        <w:t xml:space="preserve">armonizar </w:t>
      </w:r>
      <w:r w:rsidR="00A431AD">
        <w:rPr>
          <w:lang w:val="es-ES"/>
        </w:rPr>
        <w:t>el derecho con esas prá</w:t>
      </w:r>
      <w:r w:rsidR="00A431AD" w:rsidRPr="006C142F">
        <w:rPr>
          <w:lang w:val="es-ES"/>
        </w:rPr>
        <w:t>cticas</w:t>
      </w:r>
      <w:r w:rsidR="00CE6E1D">
        <w:rPr>
          <w:lang w:val="es-ES"/>
        </w:rPr>
        <w:t xml:space="preserve"> es necesario</w:t>
      </w:r>
      <w:r w:rsidRPr="006C142F">
        <w:rPr>
          <w:lang w:val="es-ES"/>
        </w:rPr>
        <w:t xml:space="preserve"> </w:t>
      </w:r>
      <w:r w:rsidR="00CE6E1D">
        <w:rPr>
          <w:lang w:val="es-ES"/>
        </w:rPr>
        <w:t>incluir</w:t>
      </w:r>
      <w:r w:rsidR="00CE6E1D" w:rsidRPr="006C142F">
        <w:rPr>
          <w:lang w:val="es-ES"/>
        </w:rPr>
        <w:t xml:space="preserve"> </w:t>
      </w:r>
      <w:r w:rsidRPr="006C142F">
        <w:rPr>
          <w:lang w:val="es-ES"/>
        </w:rPr>
        <w:t xml:space="preserve">en los textos el principio de participación del público en </w:t>
      </w:r>
      <w:r w:rsidR="00A431AD">
        <w:rPr>
          <w:lang w:val="es-ES"/>
        </w:rPr>
        <w:t xml:space="preserve">la </w:t>
      </w:r>
      <w:r w:rsidRPr="006C142F">
        <w:rPr>
          <w:lang w:val="es-ES"/>
        </w:rPr>
        <w:t xml:space="preserve">elaboración del derecho internacional del medio ambiente. </w:t>
      </w:r>
      <w:r w:rsidR="008B6F3A">
        <w:rPr>
          <w:lang w:val="es-ES"/>
        </w:rPr>
        <w:t>E</w:t>
      </w:r>
      <w:r w:rsidRPr="006C142F">
        <w:rPr>
          <w:lang w:val="es-ES"/>
        </w:rPr>
        <w:t xml:space="preserve">n un </w:t>
      </w:r>
      <w:r w:rsidR="00C639EA">
        <w:rPr>
          <w:lang w:val="es-ES"/>
        </w:rPr>
        <w:t>primer momento</w:t>
      </w:r>
      <w:r w:rsidRPr="006C142F">
        <w:rPr>
          <w:lang w:val="es-ES"/>
        </w:rPr>
        <w:t>,</w:t>
      </w:r>
      <w:r w:rsidR="008B6F3A">
        <w:rPr>
          <w:lang w:val="es-ES"/>
        </w:rPr>
        <w:t xml:space="preserve"> e</w:t>
      </w:r>
      <w:r w:rsidR="008B6F3A" w:rsidRPr="006C142F">
        <w:rPr>
          <w:lang w:val="es-ES"/>
        </w:rPr>
        <w:t>ste p</w:t>
      </w:r>
      <w:r w:rsidR="00C639EA">
        <w:rPr>
          <w:lang w:val="es-ES"/>
        </w:rPr>
        <w:t>odría</w:t>
      </w:r>
      <w:r w:rsidR="008B6F3A" w:rsidRPr="006C142F">
        <w:rPr>
          <w:lang w:val="es-ES"/>
        </w:rPr>
        <w:t xml:space="preserve"> ser </w:t>
      </w:r>
      <w:r w:rsidR="008B6F3A">
        <w:rPr>
          <w:lang w:val="es-ES"/>
        </w:rPr>
        <w:t>reconocido</w:t>
      </w:r>
      <w:r w:rsidR="00C639EA">
        <w:rPr>
          <w:lang w:val="es-ES"/>
        </w:rPr>
        <w:t>,</w:t>
      </w:r>
      <w:r w:rsidR="008B6F3A">
        <w:rPr>
          <w:lang w:val="es-ES"/>
        </w:rPr>
        <w:t xml:space="preserve"> </w:t>
      </w:r>
      <w:r w:rsidRPr="006C142F">
        <w:rPr>
          <w:lang w:val="es-ES"/>
        </w:rPr>
        <w:t xml:space="preserve">caso </w:t>
      </w:r>
      <w:r w:rsidR="00C639EA">
        <w:rPr>
          <w:lang w:val="es-ES"/>
        </w:rPr>
        <w:t>a</w:t>
      </w:r>
      <w:r w:rsidRPr="006C142F">
        <w:rPr>
          <w:lang w:val="es-ES"/>
        </w:rPr>
        <w:t xml:space="preserve"> caso, </w:t>
      </w:r>
      <w:r w:rsidR="00C639EA">
        <w:rPr>
          <w:lang w:val="es-ES"/>
        </w:rPr>
        <w:t>en</w:t>
      </w:r>
      <w:r w:rsidR="00C639EA" w:rsidRPr="006C142F">
        <w:rPr>
          <w:lang w:val="es-ES"/>
        </w:rPr>
        <w:t xml:space="preserve"> </w:t>
      </w:r>
      <w:r w:rsidRPr="006C142F">
        <w:rPr>
          <w:lang w:val="es-ES"/>
        </w:rPr>
        <w:t xml:space="preserve">cada convenio internacional, </w:t>
      </w:r>
      <w:r w:rsidR="007F051E">
        <w:rPr>
          <w:lang w:val="es-ES"/>
        </w:rPr>
        <w:t>en lo que se refiere</w:t>
      </w:r>
      <w:r w:rsidR="00C639EA">
        <w:rPr>
          <w:lang w:val="es-ES"/>
        </w:rPr>
        <w:t xml:space="preserve"> a </w:t>
      </w:r>
      <w:r w:rsidRPr="006C142F">
        <w:rPr>
          <w:lang w:val="es-ES"/>
        </w:rPr>
        <w:t xml:space="preserve">las normas internacionales que </w:t>
      </w:r>
      <w:r w:rsidR="00C639EA">
        <w:rPr>
          <w:lang w:val="es-ES"/>
        </w:rPr>
        <w:t xml:space="preserve">pudieran elaborarse </w:t>
      </w:r>
      <w:r w:rsidRPr="006C142F">
        <w:rPr>
          <w:lang w:val="es-ES"/>
        </w:rPr>
        <w:t xml:space="preserve">en el marco de esta convención. </w:t>
      </w:r>
      <w:r w:rsidR="00A22A14">
        <w:rPr>
          <w:lang w:val="es-ES"/>
        </w:rPr>
        <w:t>De esta manera, e</w:t>
      </w:r>
      <w:r w:rsidRPr="006C142F">
        <w:rPr>
          <w:lang w:val="es-ES"/>
        </w:rPr>
        <w:t>ste princip</w:t>
      </w:r>
      <w:r w:rsidR="00A22A14">
        <w:rPr>
          <w:lang w:val="es-ES"/>
        </w:rPr>
        <w:t xml:space="preserve">io podría </w:t>
      </w:r>
      <w:r w:rsidRPr="006C142F">
        <w:rPr>
          <w:lang w:val="es-ES"/>
        </w:rPr>
        <w:t xml:space="preserve">ser incluido y </w:t>
      </w:r>
      <w:r w:rsidR="00C639EA">
        <w:rPr>
          <w:lang w:val="es-ES"/>
        </w:rPr>
        <w:t>concretado</w:t>
      </w:r>
      <w:r w:rsidR="00C639EA" w:rsidRPr="006C142F">
        <w:rPr>
          <w:lang w:val="es-ES"/>
        </w:rPr>
        <w:t xml:space="preserve"> </w:t>
      </w:r>
      <w:r w:rsidRPr="006C142F">
        <w:rPr>
          <w:lang w:val="es-ES"/>
        </w:rPr>
        <w:t>en un texto más general.</w:t>
      </w:r>
    </w:p>
    <w:p w:rsidR="00C44EBC" w:rsidRPr="006C142F" w:rsidRDefault="00C44EBC" w:rsidP="00C44EBC">
      <w:pPr>
        <w:pStyle w:val="Standard"/>
        <w:tabs>
          <w:tab w:val="left" w:pos="1890"/>
        </w:tabs>
        <w:jc w:val="both"/>
        <w:rPr>
          <w:lang w:val="es-ES"/>
        </w:rPr>
      </w:pPr>
    </w:p>
    <w:p w:rsidR="00C44EBC" w:rsidRPr="006C142F" w:rsidRDefault="00C44EBC" w:rsidP="00C44EBC">
      <w:pPr>
        <w:pStyle w:val="Standard"/>
        <w:tabs>
          <w:tab w:val="left" w:pos="1890"/>
        </w:tabs>
        <w:jc w:val="both"/>
        <w:rPr>
          <w:lang w:val="es-ES"/>
        </w:rPr>
      </w:pPr>
    </w:p>
    <w:p w:rsidR="00C44EBC" w:rsidRPr="006C142F" w:rsidRDefault="008D4515" w:rsidP="00C44EBC">
      <w:pPr>
        <w:pStyle w:val="Standard"/>
        <w:pBdr>
          <w:top w:val="single" w:sz="4" w:space="1" w:color="00000A"/>
          <w:left w:val="single" w:sz="4" w:space="4" w:color="00000A"/>
          <w:bottom w:val="single" w:sz="4" w:space="1" w:color="00000A"/>
          <w:right w:val="single" w:sz="4" w:space="4" w:color="00000A"/>
        </w:pBdr>
        <w:tabs>
          <w:tab w:val="left" w:pos="1890"/>
        </w:tabs>
        <w:jc w:val="both"/>
        <w:rPr>
          <w:i/>
          <w:lang w:val="es-ES"/>
        </w:rPr>
      </w:pPr>
      <w:r>
        <w:rPr>
          <w:i/>
          <w:lang w:val="es-ES"/>
        </w:rPr>
        <w:t>Prop</w:t>
      </w:r>
      <w:r w:rsidR="007F051E">
        <w:rPr>
          <w:i/>
          <w:lang w:val="es-ES"/>
        </w:rPr>
        <w:t>uesta</w:t>
      </w:r>
      <w:r>
        <w:rPr>
          <w:i/>
          <w:lang w:val="es-ES"/>
        </w:rPr>
        <w:t xml:space="preserve"> </w:t>
      </w:r>
      <w:r w:rsidR="00C44EBC" w:rsidRPr="006C142F">
        <w:rPr>
          <w:i/>
          <w:lang w:val="es-ES"/>
        </w:rPr>
        <w:t>6: Adoptar un</w:t>
      </w:r>
      <w:r w:rsidR="003F0013">
        <w:rPr>
          <w:i/>
          <w:lang w:val="es-ES"/>
        </w:rPr>
        <w:t>a</w:t>
      </w:r>
      <w:r w:rsidR="00C44EBC" w:rsidRPr="006C142F">
        <w:rPr>
          <w:i/>
          <w:lang w:val="es-ES"/>
        </w:rPr>
        <w:t xml:space="preserve"> </w:t>
      </w:r>
      <w:r w:rsidR="003F0013">
        <w:rPr>
          <w:i/>
          <w:lang w:val="es-ES"/>
        </w:rPr>
        <w:t>convención m</w:t>
      </w:r>
      <w:r w:rsidR="003F0013" w:rsidRPr="003F0013">
        <w:rPr>
          <w:i/>
          <w:lang w:val="es-ES"/>
        </w:rPr>
        <w:t xml:space="preserve">arco </w:t>
      </w:r>
      <w:r w:rsidR="003F0013">
        <w:rPr>
          <w:i/>
          <w:lang w:val="es-ES"/>
        </w:rPr>
        <w:t>relativa</w:t>
      </w:r>
      <w:r w:rsidR="00C44EBC" w:rsidRPr="006C142F">
        <w:rPr>
          <w:i/>
          <w:lang w:val="es-ES"/>
        </w:rPr>
        <w:t xml:space="preserve"> a la participación del público en la elaboración de normas internacionales del medio ambiente.  </w:t>
      </w:r>
    </w:p>
    <w:p w:rsidR="00C44EBC" w:rsidRPr="006C142F" w:rsidRDefault="00C44EBC" w:rsidP="00C44EBC">
      <w:pPr>
        <w:pStyle w:val="Standard"/>
        <w:tabs>
          <w:tab w:val="left" w:pos="1890"/>
        </w:tabs>
        <w:jc w:val="both"/>
        <w:rPr>
          <w:lang w:val="es-ES"/>
        </w:rPr>
      </w:pPr>
    </w:p>
    <w:p w:rsidR="00C44EBC" w:rsidRPr="006C142F" w:rsidRDefault="003F0013" w:rsidP="00C44EBC">
      <w:pPr>
        <w:pStyle w:val="Standard"/>
        <w:tabs>
          <w:tab w:val="left" w:pos="1890"/>
        </w:tabs>
        <w:jc w:val="both"/>
        <w:rPr>
          <w:lang w:val="es-ES"/>
        </w:rPr>
      </w:pPr>
      <w:r>
        <w:rPr>
          <w:lang w:val="es-ES"/>
        </w:rPr>
        <w:t>Una</w:t>
      </w:r>
      <w:r w:rsidRPr="003F0013">
        <w:rPr>
          <w:lang w:val="es-ES"/>
        </w:rPr>
        <w:t xml:space="preserve"> convención marco </w:t>
      </w:r>
      <w:r w:rsidR="00887D4C">
        <w:rPr>
          <w:lang w:val="es-ES"/>
        </w:rPr>
        <w:t xml:space="preserve">podría </w:t>
      </w:r>
      <w:r w:rsidR="00887D4C" w:rsidRPr="00A22A14">
        <w:rPr>
          <w:b/>
          <w:lang w:val="es-ES"/>
        </w:rPr>
        <w:t>reagrupar</w:t>
      </w:r>
      <w:r w:rsidR="00C44EBC" w:rsidRPr="00A22A14">
        <w:rPr>
          <w:b/>
          <w:bCs/>
          <w:lang w:val="es-ES"/>
        </w:rPr>
        <w:t xml:space="preserve"> y precisar</w:t>
      </w:r>
      <w:r w:rsidR="00C44EBC" w:rsidRPr="006C142F">
        <w:rPr>
          <w:b/>
          <w:bCs/>
          <w:lang w:val="es-ES"/>
        </w:rPr>
        <w:t xml:space="preserve"> todos los principios fundamentales </w:t>
      </w:r>
      <w:r w:rsidR="00C44EBC" w:rsidRPr="006C142F">
        <w:rPr>
          <w:lang w:val="es-ES"/>
        </w:rPr>
        <w:t xml:space="preserve">del procedimiento </w:t>
      </w:r>
      <w:r>
        <w:rPr>
          <w:lang w:val="es-ES"/>
        </w:rPr>
        <w:t xml:space="preserve">para </w:t>
      </w:r>
      <w:r w:rsidR="00A22A14">
        <w:rPr>
          <w:lang w:val="es-ES"/>
        </w:rPr>
        <w:t xml:space="preserve">la </w:t>
      </w:r>
      <w:r w:rsidR="00C44EBC" w:rsidRPr="006C142F">
        <w:rPr>
          <w:lang w:val="es-ES"/>
        </w:rPr>
        <w:t xml:space="preserve">elaboración de normas medioambientales internacionales: derecho de acceso a la información, participación del público, etc. Además de los Estados, las organizaciones internacionales podrían ser parte de este convenio.   </w:t>
      </w:r>
      <w:r w:rsidR="00C44EBC" w:rsidRPr="006C142F">
        <w:rPr>
          <w:b/>
          <w:bCs/>
          <w:lang w:val="es-ES"/>
        </w:rPr>
        <w:t xml:space="preserve"> </w:t>
      </w:r>
    </w:p>
    <w:p w:rsidR="00C44EBC" w:rsidRPr="006C142F" w:rsidRDefault="00C44EBC" w:rsidP="00C44EBC">
      <w:pPr>
        <w:pStyle w:val="Standard"/>
        <w:tabs>
          <w:tab w:val="left" w:pos="1890"/>
        </w:tabs>
        <w:jc w:val="both"/>
        <w:rPr>
          <w:lang w:val="es-ES"/>
        </w:rPr>
      </w:pPr>
    </w:p>
    <w:p w:rsidR="00C44EBC" w:rsidRPr="006C142F" w:rsidRDefault="00C44EBC" w:rsidP="00C44EBC">
      <w:pPr>
        <w:pStyle w:val="Standard"/>
        <w:jc w:val="both"/>
        <w:rPr>
          <w:b/>
          <w:lang w:val="es-ES"/>
        </w:rPr>
      </w:pPr>
      <w:r w:rsidRPr="006C142F">
        <w:rPr>
          <w:b/>
          <w:lang w:val="es-ES"/>
        </w:rPr>
        <w:t xml:space="preserve">III) </w:t>
      </w:r>
      <w:r w:rsidR="00237B35">
        <w:rPr>
          <w:b/>
          <w:lang w:val="es-ES"/>
        </w:rPr>
        <w:t>¿</w:t>
      </w:r>
      <w:r w:rsidRPr="006C142F">
        <w:rPr>
          <w:b/>
          <w:lang w:val="es-ES"/>
        </w:rPr>
        <w:t>Qu</w:t>
      </w:r>
      <w:r w:rsidR="00237B35">
        <w:rPr>
          <w:b/>
          <w:lang w:val="es-ES"/>
        </w:rPr>
        <w:t>é</w:t>
      </w:r>
      <w:r w:rsidRPr="006C142F">
        <w:rPr>
          <w:b/>
          <w:lang w:val="es-ES"/>
        </w:rPr>
        <w:t xml:space="preserve"> lugar </w:t>
      </w:r>
      <w:r w:rsidR="00237B35">
        <w:rPr>
          <w:b/>
          <w:lang w:val="es-ES"/>
        </w:rPr>
        <w:t xml:space="preserve">les corresponde a </w:t>
      </w:r>
      <w:r w:rsidRPr="006C142F">
        <w:rPr>
          <w:b/>
          <w:lang w:val="es-ES"/>
        </w:rPr>
        <w:t>las ONG en la COP21?</w:t>
      </w:r>
    </w:p>
    <w:p w:rsidR="00C44EBC" w:rsidRPr="006C142F" w:rsidRDefault="00C44EBC" w:rsidP="00C44EBC">
      <w:pPr>
        <w:pStyle w:val="Standard"/>
        <w:jc w:val="both"/>
        <w:rPr>
          <w:b/>
          <w:i/>
          <w:lang w:val="es-ES"/>
        </w:rPr>
      </w:pPr>
    </w:p>
    <w:p w:rsidR="00C44EBC" w:rsidRPr="006C142F" w:rsidRDefault="00C44EBC" w:rsidP="00C44EBC">
      <w:pPr>
        <w:pStyle w:val="Standard"/>
        <w:jc w:val="both"/>
        <w:rPr>
          <w:lang w:val="es-ES"/>
        </w:rPr>
      </w:pPr>
      <w:r w:rsidRPr="006C142F">
        <w:rPr>
          <w:color w:val="000000"/>
          <w:lang w:val="es-ES"/>
        </w:rPr>
        <w:t xml:space="preserve">La participación de las </w:t>
      </w:r>
      <w:proofErr w:type="spellStart"/>
      <w:r w:rsidRPr="006C142F">
        <w:rPr>
          <w:color w:val="000000"/>
          <w:lang w:val="es-ES"/>
        </w:rPr>
        <w:t>ONG</w:t>
      </w:r>
      <w:r w:rsidR="00237B35">
        <w:rPr>
          <w:color w:val="000000"/>
          <w:lang w:val="es-ES"/>
        </w:rPr>
        <w:t>s</w:t>
      </w:r>
      <w:proofErr w:type="spellEnd"/>
      <w:r w:rsidRPr="006C142F">
        <w:rPr>
          <w:color w:val="000000"/>
          <w:lang w:val="es-ES"/>
        </w:rPr>
        <w:t xml:space="preserve"> en el trabajo de la COP esta </w:t>
      </w:r>
      <w:r w:rsidR="0063193B" w:rsidRPr="006C142F">
        <w:rPr>
          <w:color w:val="000000"/>
          <w:lang w:val="es-ES"/>
        </w:rPr>
        <w:t>exp</w:t>
      </w:r>
      <w:r w:rsidR="0063193B">
        <w:rPr>
          <w:color w:val="000000"/>
          <w:lang w:val="es-ES"/>
        </w:rPr>
        <w:t>resamente</w:t>
      </w:r>
      <w:r w:rsidR="0063193B" w:rsidRPr="006C142F">
        <w:rPr>
          <w:color w:val="000000"/>
          <w:lang w:val="es-ES"/>
        </w:rPr>
        <w:t xml:space="preserve"> </w:t>
      </w:r>
      <w:r w:rsidRPr="006C142F">
        <w:rPr>
          <w:color w:val="000000"/>
          <w:lang w:val="es-ES"/>
        </w:rPr>
        <w:t>prevista en los textos</w:t>
      </w:r>
      <w:r w:rsidRPr="006C142F">
        <w:rPr>
          <w:rStyle w:val="Refdenotaalpie"/>
          <w:color w:val="000000"/>
          <w:lang w:val="es-ES"/>
        </w:rPr>
        <w:footnoteReference w:id="8"/>
      </w:r>
      <w:r w:rsidR="00E06CA0">
        <w:rPr>
          <w:color w:val="000000"/>
          <w:lang w:val="es-ES"/>
        </w:rPr>
        <w:t xml:space="preserve">. </w:t>
      </w:r>
      <w:r w:rsidR="005C5FF9">
        <w:rPr>
          <w:color w:val="000000"/>
          <w:lang w:val="es-ES"/>
        </w:rPr>
        <w:t>Sin embargo, e</w:t>
      </w:r>
      <w:r w:rsidR="00E06CA0">
        <w:rPr>
          <w:color w:val="000000"/>
          <w:lang w:val="es-ES"/>
        </w:rPr>
        <w:t>n la prá</w:t>
      </w:r>
      <w:r w:rsidR="00E06CA0" w:rsidRPr="006C142F">
        <w:rPr>
          <w:color w:val="000000"/>
          <w:lang w:val="es-ES"/>
        </w:rPr>
        <w:t>ctica</w:t>
      </w:r>
      <w:r w:rsidR="0063193B">
        <w:rPr>
          <w:color w:val="000000"/>
          <w:lang w:val="es-ES"/>
        </w:rPr>
        <w:t>,</w:t>
      </w:r>
      <w:r w:rsidR="005C5FF9">
        <w:rPr>
          <w:color w:val="000000"/>
          <w:lang w:val="es-ES"/>
        </w:rPr>
        <w:t xml:space="preserve"> </w:t>
      </w:r>
      <w:r w:rsidRPr="006C142F">
        <w:rPr>
          <w:color w:val="000000"/>
          <w:lang w:val="es-ES"/>
        </w:rPr>
        <w:t>el acceso a las reuniones oficiales es</w:t>
      </w:r>
      <w:r w:rsidR="0063193B">
        <w:rPr>
          <w:color w:val="000000"/>
          <w:lang w:val="es-ES"/>
        </w:rPr>
        <w:t xml:space="preserve">tá constantemente </w:t>
      </w:r>
      <w:r w:rsidR="007B7BB6" w:rsidRPr="006C142F">
        <w:rPr>
          <w:color w:val="000000"/>
          <w:lang w:val="es-ES"/>
        </w:rPr>
        <w:t>limitado</w:t>
      </w:r>
      <w:r w:rsidR="007B7BB6">
        <w:rPr>
          <w:color w:val="000000"/>
          <w:lang w:val="es-ES"/>
        </w:rPr>
        <w:t xml:space="preserve"> por razones logísticas. Las </w:t>
      </w:r>
      <w:proofErr w:type="spellStart"/>
      <w:r w:rsidR="007B7BB6">
        <w:rPr>
          <w:color w:val="000000"/>
          <w:lang w:val="es-ES"/>
        </w:rPr>
        <w:t>ONG</w:t>
      </w:r>
      <w:r w:rsidR="0063193B">
        <w:rPr>
          <w:color w:val="000000"/>
          <w:lang w:val="es-ES"/>
        </w:rPr>
        <w:t>s</w:t>
      </w:r>
      <w:proofErr w:type="spellEnd"/>
      <w:r w:rsidR="007B7BB6">
        <w:rPr>
          <w:color w:val="000000"/>
          <w:lang w:val="es-ES"/>
        </w:rPr>
        <w:t xml:space="preserve"> pueden intervenir oralmente</w:t>
      </w:r>
      <w:r w:rsidRPr="006C142F">
        <w:rPr>
          <w:color w:val="000000"/>
          <w:lang w:val="es-ES"/>
        </w:rPr>
        <w:t xml:space="preserve"> durante las reuniones de los órganos subsidiarios donde tiene</w:t>
      </w:r>
      <w:r w:rsidR="005C5FF9">
        <w:rPr>
          <w:color w:val="000000"/>
          <w:lang w:val="es-ES"/>
        </w:rPr>
        <w:t>n</w:t>
      </w:r>
      <w:r w:rsidRPr="006C142F">
        <w:rPr>
          <w:color w:val="000000"/>
          <w:lang w:val="es-ES"/>
        </w:rPr>
        <w:t xml:space="preserve"> lugar la mayor parte de las negociaciones. La </w:t>
      </w:r>
      <w:r w:rsidR="0063193B">
        <w:rPr>
          <w:color w:val="000000"/>
          <w:lang w:val="es-ES"/>
        </w:rPr>
        <w:t>S</w:t>
      </w:r>
      <w:r w:rsidRPr="006C142F">
        <w:rPr>
          <w:color w:val="000000"/>
          <w:lang w:val="es-ES"/>
        </w:rPr>
        <w:t xml:space="preserve">ecretaría de la convención </w:t>
      </w:r>
      <w:r w:rsidR="007B7BB6" w:rsidRPr="006C142F">
        <w:rPr>
          <w:color w:val="000000"/>
          <w:lang w:val="es-ES"/>
        </w:rPr>
        <w:t>permite</w:t>
      </w:r>
      <w:r w:rsidRPr="006C142F">
        <w:rPr>
          <w:color w:val="000000"/>
          <w:lang w:val="es-ES"/>
        </w:rPr>
        <w:t xml:space="preserve"> </w:t>
      </w:r>
      <w:r w:rsidR="007B7BB6" w:rsidRPr="006C142F">
        <w:rPr>
          <w:color w:val="000000"/>
          <w:lang w:val="es-ES"/>
        </w:rPr>
        <w:t>igualmente</w:t>
      </w:r>
      <w:r w:rsidRPr="006C142F">
        <w:rPr>
          <w:color w:val="000000"/>
          <w:lang w:val="es-ES"/>
        </w:rPr>
        <w:t xml:space="preserve"> </w:t>
      </w:r>
      <w:r w:rsidR="007B7BB6">
        <w:rPr>
          <w:color w:val="000000"/>
          <w:lang w:val="es-ES"/>
        </w:rPr>
        <w:t xml:space="preserve">que las </w:t>
      </w:r>
      <w:proofErr w:type="spellStart"/>
      <w:r w:rsidR="007B7BB6">
        <w:rPr>
          <w:color w:val="000000"/>
          <w:lang w:val="es-ES"/>
        </w:rPr>
        <w:t>ONG</w:t>
      </w:r>
      <w:r w:rsidR="0063193B">
        <w:rPr>
          <w:color w:val="000000"/>
          <w:lang w:val="es-ES"/>
        </w:rPr>
        <w:t>s</w:t>
      </w:r>
      <w:proofErr w:type="spellEnd"/>
      <w:r w:rsidR="007B7BB6">
        <w:rPr>
          <w:color w:val="000000"/>
          <w:lang w:val="es-ES"/>
        </w:rPr>
        <w:t xml:space="preserve"> </w:t>
      </w:r>
      <w:r w:rsidR="0063193B">
        <w:rPr>
          <w:color w:val="000000"/>
          <w:lang w:val="es-ES"/>
        </w:rPr>
        <w:t xml:space="preserve">realicen </w:t>
      </w:r>
      <w:r w:rsidR="005C5FF9" w:rsidRPr="006C142F">
        <w:rPr>
          <w:color w:val="000000"/>
          <w:lang w:val="es-ES"/>
        </w:rPr>
        <w:t>comunicacione</w:t>
      </w:r>
      <w:r w:rsidR="005C5FF9">
        <w:rPr>
          <w:color w:val="000000"/>
          <w:lang w:val="es-ES"/>
        </w:rPr>
        <w:t>s</w:t>
      </w:r>
      <w:r w:rsidRPr="006C142F">
        <w:rPr>
          <w:color w:val="000000"/>
          <w:lang w:val="es-ES"/>
        </w:rPr>
        <w:t xml:space="preserve"> escritas que, un</w:t>
      </w:r>
      <w:r w:rsidR="0063193B">
        <w:rPr>
          <w:color w:val="000000"/>
          <w:lang w:val="es-ES"/>
        </w:rPr>
        <w:t>a</w:t>
      </w:r>
      <w:r w:rsidRPr="006C142F">
        <w:rPr>
          <w:color w:val="000000"/>
          <w:lang w:val="es-ES"/>
        </w:rPr>
        <w:t xml:space="preserve"> vez aceptadas , son </w:t>
      </w:r>
      <w:r w:rsidR="007B7BB6" w:rsidRPr="006C142F">
        <w:rPr>
          <w:color w:val="000000"/>
          <w:lang w:val="es-ES"/>
        </w:rPr>
        <w:t>accesible</w:t>
      </w:r>
      <w:r w:rsidR="00A22A14">
        <w:rPr>
          <w:color w:val="000000"/>
          <w:lang w:val="es-ES"/>
        </w:rPr>
        <w:t>s</w:t>
      </w:r>
      <w:r w:rsidRPr="006C142F">
        <w:rPr>
          <w:color w:val="000000"/>
          <w:lang w:val="es-ES"/>
        </w:rPr>
        <w:t xml:space="preserve"> </w:t>
      </w:r>
      <w:r w:rsidR="0063193B">
        <w:rPr>
          <w:color w:val="000000"/>
          <w:lang w:val="es-ES"/>
        </w:rPr>
        <w:t xml:space="preserve">a través del </w:t>
      </w:r>
      <w:r w:rsidRPr="006C142F">
        <w:rPr>
          <w:color w:val="000000"/>
          <w:lang w:val="es-ES"/>
        </w:rPr>
        <w:t>sitio web de la convención.</w:t>
      </w:r>
    </w:p>
    <w:p w:rsidR="00C44EBC" w:rsidRPr="006C142F" w:rsidRDefault="00C44EBC" w:rsidP="00C44EBC">
      <w:pPr>
        <w:pStyle w:val="Standard"/>
        <w:jc w:val="both"/>
        <w:rPr>
          <w:color w:val="000000"/>
          <w:lang w:val="es-ES"/>
        </w:rPr>
      </w:pPr>
    </w:p>
    <w:p w:rsidR="00C44EBC" w:rsidRPr="006C142F" w:rsidRDefault="00C44EBC" w:rsidP="00C44EBC">
      <w:pPr>
        <w:pStyle w:val="Standard"/>
        <w:jc w:val="both"/>
        <w:rPr>
          <w:lang w:val="es-ES"/>
        </w:rPr>
      </w:pPr>
      <w:r w:rsidRPr="006C142F">
        <w:rPr>
          <w:color w:val="000000"/>
          <w:lang w:val="es-ES"/>
        </w:rPr>
        <w:t>Para la COP 2</w:t>
      </w:r>
      <w:r w:rsidR="005C5FF9">
        <w:rPr>
          <w:color w:val="000000"/>
          <w:lang w:val="es-ES"/>
        </w:rPr>
        <w:t xml:space="preserve">1, Francia </w:t>
      </w:r>
      <w:r w:rsidR="00C4209C">
        <w:rPr>
          <w:color w:val="000000"/>
          <w:lang w:val="es-ES"/>
        </w:rPr>
        <w:t>previó</w:t>
      </w:r>
      <w:r w:rsidR="005C5FF9">
        <w:rPr>
          <w:color w:val="000000"/>
          <w:lang w:val="es-ES"/>
        </w:rPr>
        <w:t xml:space="preserve"> al margen</w:t>
      </w:r>
      <w:r w:rsidRPr="006C142F">
        <w:rPr>
          <w:color w:val="000000"/>
          <w:lang w:val="es-ES"/>
        </w:rPr>
        <w:t xml:space="preserve"> de las negociaciones oficiales, la instalación de un espacio dedicado a </w:t>
      </w:r>
      <w:r w:rsidR="006115F5">
        <w:rPr>
          <w:color w:val="000000"/>
          <w:lang w:val="es-ES"/>
        </w:rPr>
        <w:t>diversas</w:t>
      </w:r>
      <w:r w:rsidRPr="006C142F">
        <w:rPr>
          <w:color w:val="000000"/>
          <w:lang w:val="es-ES"/>
        </w:rPr>
        <w:t xml:space="preserve"> actividades y a la </w:t>
      </w:r>
      <w:r w:rsidR="005C5FF9" w:rsidRPr="006C142F">
        <w:rPr>
          <w:color w:val="000000"/>
          <w:lang w:val="es-ES"/>
        </w:rPr>
        <w:t>expresión</w:t>
      </w:r>
      <w:r w:rsidRPr="006C142F">
        <w:rPr>
          <w:color w:val="000000"/>
          <w:lang w:val="es-ES"/>
        </w:rPr>
        <w:t xml:space="preserve"> de la sociedad civil </w:t>
      </w:r>
      <w:r w:rsidR="006115F5">
        <w:rPr>
          <w:color w:val="000000"/>
          <w:lang w:val="es-ES"/>
        </w:rPr>
        <w:t xml:space="preserve">en toda </w:t>
      </w:r>
      <w:r w:rsidRPr="006C142F">
        <w:rPr>
          <w:color w:val="000000"/>
          <w:lang w:val="es-ES"/>
        </w:rPr>
        <w:t xml:space="preserve">su </w:t>
      </w:r>
      <w:r w:rsidR="005C5FF9" w:rsidRPr="006C142F">
        <w:rPr>
          <w:color w:val="000000"/>
          <w:lang w:val="es-ES"/>
        </w:rPr>
        <w:t>diversidad</w:t>
      </w:r>
      <w:r w:rsidR="006115F5">
        <w:rPr>
          <w:color w:val="000000"/>
          <w:lang w:val="es-ES"/>
        </w:rPr>
        <w:t>,</w:t>
      </w:r>
      <w:r w:rsidRPr="006C142F">
        <w:rPr>
          <w:color w:val="000000"/>
          <w:lang w:val="es-ES"/>
        </w:rPr>
        <w:t xml:space="preserve"> en el sitio del </w:t>
      </w:r>
      <w:proofErr w:type="spellStart"/>
      <w:r w:rsidRPr="006C142F">
        <w:rPr>
          <w:color w:val="000000"/>
          <w:lang w:val="es-ES"/>
        </w:rPr>
        <w:t>Bourget</w:t>
      </w:r>
      <w:proofErr w:type="spellEnd"/>
      <w:r w:rsidR="005C5FF9">
        <w:rPr>
          <w:color w:val="000000"/>
          <w:lang w:val="es-ES"/>
        </w:rPr>
        <w:t xml:space="preserve"> </w:t>
      </w:r>
      <w:r w:rsidRPr="006C142F">
        <w:rPr>
          <w:color w:val="000000"/>
          <w:lang w:val="es-ES"/>
        </w:rPr>
        <w:t>-los espacios</w:t>
      </w:r>
      <w:r w:rsidR="00A22A14">
        <w:rPr>
          <w:i/>
          <w:iCs/>
          <w:color w:val="000000"/>
          <w:lang w:val="es-ES"/>
        </w:rPr>
        <w:t xml:space="preserve"> “Generaciones cli</w:t>
      </w:r>
      <w:r w:rsidR="00A22A14" w:rsidRPr="006C142F">
        <w:rPr>
          <w:i/>
          <w:iCs/>
          <w:color w:val="000000"/>
          <w:lang w:val="es-ES"/>
        </w:rPr>
        <w:t>ma</w:t>
      </w:r>
      <w:r w:rsidRPr="006C142F">
        <w:rPr>
          <w:i/>
          <w:iCs/>
          <w:color w:val="000000"/>
          <w:lang w:val="es-ES"/>
        </w:rPr>
        <w:t>-</w:t>
      </w:r>
      <w:r w:rsidR="006115F5">
        <w:rPr>
          <w:i/>
          <w:iCs/>
          <w:color w:val="000000"/>
          <w:lang w:val="es-ES"/>
        </w:rPr>
        <w:t xml:space="preserve">, </w:t>
      </w:r>
      <w:r w:rsidRPr="005C5FF9">
        <w:rPr>
          <w:iCs/>
          <w:color w:val="000000"/>
          <w:lang w:val="es-ES"/>
        </w:rPr>
        <w:t xml:space="preserve">accesibles </w:t>
      </w:r>
      <w:r w:rsidR="0063193B">
        <w:rPr>
          <w:iCs/>
          <w:color w:val="000000"/>
          <w:lang w:val="es-ES"/>
        </w:rPr>
        <w:t xml:space="preserve">para la mayoría del </w:t>
      </w:r>
      <w:r w:rsidRPr="005C5FF9">
        <w:rPr>
          <w:iCs/>
          <w:color w:val="000000"/>
          <w:lang w:val="es-ES"/>
        </w:rPr>
        <w:t xml:space="preserve">público, </w:t>
      </w:r>
      <w:r w:rsidR="0063193B">
        <w:rPr>
          <w:iCs/>
          <w:color w:val="000000"/>
          <w:lang w:val="es-ES"/>
        </w:rPr>
        <w:t>para</w:t>
      </w:r>
      <w:r w:rsidRPr="005C5FF9">
        <w:rPr>
          <w:iCs/>
          <w:color w:val="000000"/>
          <w:lang w:val="es-ES"/>
        </w:rPr>
        <w:t xml:space="preserve"> los observadores y </w:t>
      </w:r>
      <w:r w:rsidR="0063193B">
        <w:rPr>
          <w:iCs/>
          <w:color w:val="000000"/>
          <w:lang w:val="es-ES"/>
        </w:rPr>
        <w:t>para</w:t>
      </w:r>
      <w:r w:rsidRPr="005C5FF9">
        <w:rPr>
          <w:iCs/>
          <w:color w:val="000000"/>
          <w:lang w:val="es-ES"/>
        </w:rPr>
        <w:t xml:space="preserve"> los negociadores</w:t>
      </w:r>
      <w:r w:rsidRPr="006C142F">
        <w:rPr>
          <w:i/>
          <w:iCs/>
          <w:color w:val="000000"/>
          <w:lang w:val="es-ES"/>
        </w:rPr>
        <w:t>.</w:t>
      </w:r>
      <w:r w:rsidRPr="006C142F">
        <w:rPr>
          <w:color w:val="000000"/>
          <w:lang w:val="es-ES"/>
        </w:rPr>
        <w:t xml:space="preserve"> Los organizadores de la sociedad civil </w:t>
      </w:r>
      <w:r w:rsidR="00C4209C">
        <w:rPr>
          <w:color w:val="000000"/>
          <w:lang w:val="es-ES"/>
        </w:rPr>
        <w:t xml:space="preserve">pudieron </w:t>
      </w:r>
      <w:r w:rsidRPr="006C142F">
        <w:rPr>
          <w:color w:val="000000"/>
          <w:lang w:val="es-ES"/>
        </w:rPr>
        <w:t>presentar sus proyectos, sus ini</w:t>
      </w:r>
      <w:r w:rsidR="005C5FF9">
        <w:rPr>
          <w:color w:val="000000"/>
          <w:lang w:val="es-ES"/>
        </w:rPr>
        <w:t>ciativas y la</w:t>
      </w:r>
      <w:r w:rsidRPr="006C142F">
        <w:rPr>
          <w:color w:val="000000"/>
          <w:lang w:val="es-ES"/>
        </w:rPr>
        <w:t>s soluciones contra  los cambio</w:t>
      </w:r>
      <w:r w:rsidR="005C5FF9">
        <w:rPr>
          <w:color w:val="000000"/>
          <w:lang w:val="es-ES"/>
        </w:rPr>
        <w:t>s</w:t>
      </w:r>
      <w:r w:rsidRPr="006C142F">
        <w:rPr>
          <w:color w:val="000000"/>
          <w:lang w:val="es-ES"/>
        </w:rPr>
        <w:t xml:space="preserve"> climáticos. Otr</w:t>
      </w:r>
      <w:r w:rsidR="006115F5">
        <w:rPr>
          <w:color w:val="000000"/>
          <w:lang w:val="es-ES"/>
        </w:rPr>
        <w:t>o</w:t>
      </w:r>
      <w:r w:rsidRPr="006C142F">
        <w:rPr>
          <w:color w:val="000000"/>
          <w:lang w:val="es-ES"/>
        </w:rPr>
        <w:t xml:space="preserve">s </w:t>
      </w:r>
      <w:r w:rsidR="006115F5">
        <w:rPr>
          <w:color w:val="000000"/>
          <w:lang w:val="es-ES"/>
        </w:rPr>
        <w:t>eventos</w:t>
      </w:r>
      <w:r w:rsidR="006115F5" w:rsidRPr="006C142F">
        <w:rPr>
          <w:color w:val="000000"/>
          <w:lang w:val="es-ES"/>
        </w:rPr>
        <w:t xml:space="preserve"> </w:t>
      </w:r>
      <w:r w:rsidR="00C4209C">
        <w:rPr>
          <w:color w:val="000000"/>
          <w:lang w:val="es-ES"/>
        </w:rPr>
        <w:t xml:space="preserve">se organizaron </w:t>
      </w:r>
      <w:bookmarkStart w:id="0" w:name="_GoBack"/>
      <w:bookmarkEnd w:id="0"/>
      <w:r w:rsidRPr="006C142F">
        <w:rPr>
          <w:color w:val="000000"/>
          <w:lang w:val="es-ES"/>
        </w:rPr>
        <w:t xml:space="preserve">en la región </w:t>
      </w:r>
      <w:proofErr w:type="spellStart"/>
      <w:r w:rsidRPr="006C142F">
        <w:rPr>
          <w:color w:val="000000"/>
          <w:lang w:val="es-ES"/>
        </w:rPr>
        <w:t>Ile</w:t>
      </w:r>
      <w:proofErr w:type="spellEnd"/>
      <w:r w:rsidRPr="006C142F">
        <w:rPr>
          <w:color w:val="000000"/>
          <w:lang w:val="es-ES"/>
        </w:rPr>
        <w:t>-de-France y en todo el país</w:t>
      </w:r>
      <w:r w:rsidR="006115F5">
        <w:rPr>
          <w:color w:val="000000"/>
          <w:lang w:val="es-ES"/>
        </w:rPr>
        <w:t>, con el apoyo de los entes territoriales</w:t>
      </w:r>
      <w:r w:rsidRPr="006C142F">
        <w:rPr>
          <w:color w:val="000000"/>
          <w:lang w:val="es-ES"/>
        </w:rPr>
        <w:t>.</w:t>
      </w:r>
    </w:p>
    <w:p w:rsidR="00C44EBC" w:rsidRPr="006C142F" w:rsidRDefault="00C44EBC" w:rsidP="00C44EBC">
      <w:pPr>
        <w:pStyle w:val="Standard"/>
        <w:jc w:val="both"/>
        <w:rPr>
          <w:color w:val="000000"/>
          <w:lang w:val="es-ES"/>
        </w:rPr>
      </w:pPr>
    </w:p>
    <w:p w:rsidR="00C44EBC" w:rsidRDefault="00C44EBC" w:rsidP="00C44EBC">
      <w:pPr>
        <w:pStyle w:val="Standard"/>
        <w:jc w:val="both"/>
        <w:rPr>
          <w:lang w:val="es-ES"/>
        </w:rPr>
      </w:pPr>
      <w:r w:rsidRPr="006C142F">
        <w:rPr>
          <w:lang w:val="es-ES"/>
        </w:rPr>
        <w:t xml:space="preserve">Todas estas iniciativas </w:t>
      </w:r>
      <w:r w:rsidR="00AA22E6">
        <w:rPr>
          <w:lang w:val="es-ES"/>
        </w:rPr>
        <w:t>son bienvenidas</w:t>
      </w:r>
      <w:r w:rsidRPr="006C142F">
        <w:rPr>
          <w:lang w:val="es-ES"/>
        </w:rPr>
        <w:t>. La participación de la sociedad civil, de las empresas y de los actores no gubernamen</w:t>
      </w:r>
      <w:r w:rsidR="000C0FE8">
        <w:rPr>
          <w:lang w:val="es-ES"/>
        </w:rPr>
        <w:t xml:space="preserve">tales se </w:t>
      </w:r>
      <w:r w:rsidR="003B4D7A">
        <w:rPr>
          <w:lang w:val="es-ES"/>
        </w:rPr>
        <w:t>tienen</w:t>
      </w:r>
      <w:r w:rsidR="000C0FE8">
        <w:rPr>
          <w:lang w:val="es-ES"/>
        </w:rPr>
        <w:t xml:space="preserve"> en cuenta de </w:t>
      </w:r>
      <w:r w:rsidR="003B4D7A">
        <w:rPr>
          <w:lang w:val="es-ES"/>
        </w:rPr>
        <w:t xml:space="preserve">la </w:t>
      </w:r>
      <w:r w:rsidRPr="006C142F">
        <w:rPr>
          <w:lang w:val="es-ES"/>
        </w:rPr>
        <w:t>mejor manera</w:t>
      </w:r>
      <w:r w:rsidR="003B4D7A">
        <w:rPr>
          <w:lang w:val="es-ES"/>
        </w:rPr>
        <w:t xml:space="preserve"> posible</w:t>
      </w:r>
      <w:r w:rsidRPr="006C142F">
        <w:rPr>
          <w:lang w:val="es-ES"/>
        </w:rPr>
        <w:t xml:space="preserve">. Pero </w:t>
      </w:r>
      <w:r w:rsidR="003B4D7A">
        <w:rPr>
          <w:lang w:val="es-ES"/>
        </w:rPr>
        <w:t>aún quedan muchas mejoras por hacer</w:t>
      </w:r>
      <w:r w:rsidRPr="006C142F">
        <w:rPr>
          <w:lang w:val="es-ES"/>
        </w:rPr>
        <w:t>:</w:t>
      </w:r>
      <w:r w:rsidR="003B4D7A">
        <w:rPr>
          <w:lang w:val="es-ES"/>
        </w:rPr>
        <w:t xml:space="preserve"> </w:t>
      </w:r>
      <w:r w:rsidRPr="006C142F">
        <w:rPr>
          <w:lang w:val="es-ES"/>
        </w:rPr>
        <w:t xml:space="preserve">la </w:t>
      </w:r>
      <w:r w:rsidR="000C0FE8" w:rsidRPr="006C142F">
        <w:rPr>
          <w:lang w:val="es-ES"/>
        </w:rPr>
        <w:t>contribución</w:t>
      </w:r>
      <w:r w:rsidRPr="006C142F">
        <w:rPr>
          <w:lang w:val="es-ES"/>
        </w:rPr>
        <w:t xml:space="preserve"> de eso actores</w:t>
      </w:r>
      <w:r w:rsidR="003B4D7A">
        <w:rPr>
          <w:lang w:val="es-ES"/>
        </w:rPr>
        <w:t>,</w:t>
      </w:r>
      <w:r w:rsidRPr="006C142F">
        <w:rPr>
          <w:lang w:val="es-ES"/>
        </w:rPr>
        <w:t xml:space="preserve"> </w:t>
      </w:r>
      <w:r w:rsidR="003B4D7A" w:rsidRPr="006C142F">
        <w:rPr>
          <w:lang w:val="es-ES"/>
        </w:rPr>
        <w:t>poco institucionalizada</w:t>
      </w:r>
      <w:r w:rsidR="003B4D7A">
        <w:rPr>
          <w:lang w:val="es-ES"/>
        </w:rPr>
        <w:t>,</w:t>
      </w:r>
      <w:r w:rsidR="003B4D7A" w:rsidRPr="006C142F">
        <w:rPr>
          <w:lang w:val="es-ES"/>
        </w:rPr>
        <w:t xml:space="preserve"> </w:t>
      </w:r>
      <w:r w:rsidR="003B4D7A">
        <w:rPr>
          <w:lang w:val="es-ES"/>
        </w:rPr>
        <w:t>sigue siendo</w:t>
      </w:r>
      <w:r w:rsidR="003B4D7A" w:rsidRPr="006C142F">
        <w:rPr>
          <w:lang w:val="es-ES"/>
        </w:rPr>
        <w:t xml:space="preserve"> </w:t>
      </w:r>
      <w:r w:rsidRPr="006C142F">
        <w:rPr>
          <w:lang w:val="es-ES"/>
        </w:rPr>
        <w:t xml:space="preserve">informal y </w:t>
      </w:r>
      <w:r w:rsidR="003B4D7A">
        <w:rPr>
          <w:lang w:val="es-ES"/>
        </w:rPr>
        <w:t xml:space="preserve">estando </w:t>
      </w:r>
      <w:r w:rsidRPr="006C142F">
        <w:rPr>
          <w:lang w:val="es-ES"/>
        </w:rPr>
        <w:t xml:space="preserve">al margen de las negociaciones oficiales. El contenido final </w:t>
      </w:r>
      <w:r w:rsidRPr="006C142F">
        <w:rPr>
          <w:lang w:val="es-ES"/>
        </w:rPr>
        <w:lastRenderedPageBreak/>
        <w:t xml:space="preserve">del acuerdo de París permitirá de medir cuales son los avances que los Estados habrán estado dispuestos a </w:t>
      </w:r>
      <w:r w:rsidR="003B4D7A">
        <w:rPr>
          <w:lang w:val="es-ES"/>
        </w:rPr>
        <w:t>hacer</w:t>
      </w:r>
      <w:r w:rsidR="003B4D7A" w:rsidRPr="006C142F">
        <w:rPr>
          <w:lang w:val="es-ES"/>
        </w:rPr>
        <w:t xml:space="preserve"> </w:t>
      </w:r>
      <w:r w:rsidRPr="006C142F">
        <w:rPr>
          <w:lang w:val="es-ES"/>
        </w:rPr>
        <w:t>en ese punto.</w:t>
      </w:r>
    </w:p>
    <w:p w:rsidR="005F6594" w:rsidRDefault="005F6594" w:rsidP="00C44EBC">
      <w:pPr>
        <w:pStyle w:val="Standard"/>
        <w:jc w:val="both"/>
        <w:rPr>
          <w:lang w:val="es-ES"/>
        </w:rPr>
      </w:pPr>
    </w:p>
    <w:p w:rsidR="005F6594" w:rsidRPr="006C142F" w:rsidRDefault="005F6594" w:rsidP="00C44EBC">
      <w:pPr>
        <w:pStyle w:val="Standard"/>
        <w:jc w:val="both"/>
        <w:rPr>
          <w:lang w:val="es-ES"/>
        </w:rPr>
      </w:pPr>
    </w:p>
    <w:p w:rsidR="00C44EBC" w:rsidRPr="006C142F" w:rsidRDefault="00C44EBC" w:rsidP="00C44EBC">
      <w:pPr>
        <w:pStyle w:val="Standard"/>
        <w:jc w:val="both"/>
        <w:rPr>
          <w:lang w:val="es-ES"/>
        </w:rPr>
      </w:pPr>
    </w:p>
    <w:p w:rsidR="00C44EBC" w:rsidRPr="006C142F" w:rsidRDefault="00C44EBC" w:rsidP="00C44EBC">
      <w:pPr>
        <w:pStyle w:val="Textbody"/>
        <w:pBdr>
          <w:top w:val="single" w:sz="4" w:space="1" w:color="00000A"/>
          <w:left w:val="single" w:sz="4" w:space="4" w:color="00000A"/>
          <w:bottom w:val="single" w:sz="4" w:space="1" w:color="00000A"/>
          <w:right w:val="single" w:sz="4" w:space="4" w:color="00000A"/>
        </w:pBdr>
        <w:spacing w:after="0"/>
        <w:jc w:val="both"/>
        <w:rPr>
          <w:b/>
          <w:bCs/>
          <w:sz w:val="28"/>
          <w:szCs w:val="28"/>
          <w:lang w:val="es-ES"/>
        </w:rPr>
      </w:pPr>
      <w:r w:rsidRPr="006C142F">
        <w:rPr>
          <w:b/>
          <w:bCs/>
          <w:sz w:val="28"/>
          <w:szCs w:val="28"/>
          <w:lang w:val="es-ES"/>
        </w:rPr>
        <w:t>Segunda parte</w:t>
      </w:r>
      <w:r w:rsidR="000C0FE8">
        <w:rPr>
          <w:b/>
          <w:bCs/>
          <w:sz w:val="28"/>
          <w:szCs w:val="28"/>
          <w:lang w:val="es-ES"/>
        </w:rPr>
        <w:t xml:space="preserve"> </w:t>
      </w:r>
      <w:r w:rsidRPr="006C142F">
        <w:rPr>
          <w:b/>
          <w:bCs/>
          <w:sz w:val="28"/>
          <w:szCs w:val="28"/>
          <w:lang w:val="es-ES"/>
        </w:rPr>
        <w:t xml:space="preserve">- Las </w:t>
      </w:r>
      <w:r w:rsidR="000C0FE8" w:rsidRPr="006C142F">
        <w:rPr>
          <w:b/>
          <w:bCs/>
          <w:sz w:val="28"/>
          <w:szCs w:val="28"/>
          <w:lang w:val="es-ES"/>
        </w:rPr>
        <w:t>garantías</w:t>
      </w:r>
      <w:r w:rsidRPr="006C142F">
        <w:rPr>
          <w:b/>
          <w:bCs/>
          <w:sz w:val="28"/>
          <w:szCs w:val="28"/>
          <w:lang w:val="es-ES"/>
        </w:rPr>
        <w:t xml:space="preserve"> jurisdiccionales: a</w:t>
      </w:r>
      <w:r w:rsidR="00FE4511">
        <w:rPr>
          <w:b/>
          <w:bCs/>
          <w:sz w:val="28"/>
          <w:szCs w:val="28"/>
          <w:lang w:val="es-ES"/>
        </w:rPr>
        <w:t>pertura</w:t>
      </w:r>
      <w:r w:rsidRPr="006C142F">
        <w:rPr>
          <w:b/>
          <w:bCs/>
          <w:sz w:val="28"/>
          <w:szCs w:val="28"/>
          <w:lang w:val="es-ES"/>
        </w:rPr>
        <w:t xml:space="preserve"> </w:t>
      </w:r>
      <w:r w:rsidR="00FE4511">
        <w:rPr>
          <w:b/>
          <w:bCs/>
          <w:sz w:val="28"/>
          <w:szCs w:val="28"/>
          <w:lang w:val="es-ES"/>
        </w:rPr>
        <w:t>d</w:t>
      </w:r>
      <w:r w:rsidRPr="006C142F">
        <w:rPr>
          <w:b/>
          <w:bCs/>
          <w:sz w:val="28"/>
          <w:szCs w:val="28"/>
          <w:lang w:val="es-ES"/>
        </w:rPr>
        <w:t>el acceso a la justicia medioambiental</w:t>
      </w:r>
      <w:r w:rsidR="00FE4511">
        <w:rPr>
          <w:b/>
          <w:bCs/>
          <w:sz w:val="28"/>
          <w:szCs w:val="28"/>
          <w:lang w:val="es-ES"/>
        </w:rPr>
        <w:t xml:space="preserve"> a la sociedad civil</w:t>
      </w:r>
      <w:r w:rsidRPr="006C142F">
        <w:rPr>
          <w:b/>
          <w:bCs/>
          <w:sz w:val="28"/>
          <w:szCs w:val="28"/>
          <w:lang w:val="es-ES"/>
        </w:rPr>
        <w:t>.</w:t>
      </w: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lang w:val="es-ES"/>
        </w:rPr>
        <w:t>La existencia de mecanismos de control y de sanción eficaces es un</w:t>
      </w:r>
      <w:r w:rsidR="00FE4511">
        <w:rPr>
          <w:lang w:val="es-ES"/>
        </w:rPr>
        <w:t>a</w:t>
      </w:r>
      <w:r w:rsidRPr="006C142F">
        <w:rPr>
          <w:lang w:val="es-ES"/>
        </w:rPr>
        <w:t xml:space="preserve"> condición indispensable </w:t>
      </w:r>
      <w:r w:rsidR="00A22A14">
        <w:rPr>
          <w:lang w:val="es-ES"/>
        </w:rPr>
        <w:t xml:space="preserve">para </w:t>
      </w:r>
      <w:r w:rsidRPr="006C142F">
        <w:rPr>
          <w:lang w:val="es-ES"/>
        </w:rPr>
        <w:t xml:space="preserve">la </w:t>
      </w:r>
      <w:r w:rsidR="00F610C7" w:rsidRPr="006C142F">
        <w:rPr>
          <w:lang w:val="es-ES"/>
        </w:rPr>
        <w:t>ef</w:t>
      </w:r>
      <w:r w:rsidR="00FE4511">
        <w:rPr>
          <w:lang w:val="es-ES"/>
        </w:rPr>
        <w:t>ectividad</w:t>
      </w:r>
      <w:r w:rsidRPr="006C142F">
        <w:rPr>
          <w:lang w:val="es-ES"/>
        </w:rPr>
        <w:t xml:space="preserve"> de las reglas de derecho. De ese punto de vista, el derecho internacional del medio ambiente sufre de múltiples debilidades. Los tratados han introducido </w:t>
      </w:r>
      <w:r w:rsidR="00F610C7">
        <w:rPr>
          <w:lang w:val="es-ES"/>
        </w:rPr>
        <w:t xml:space="preserve">regularmente </w:t>
      </w:r>
      <w:r w:rsidRPr="006C142F">
        <w:rPr>
          <w:lang w:val="es-ES"/>
        </w:rPr>
        <w:t>procedimientos de seguimiento flexibles, de carácter no judicial, que tienen</w:t>
      </w:r>
      <w:r w:rsidR="00FE4511">
        <w:rPr>
          <w:lang w:val="es-ES"/>
        </w:rPr>
        <w:t xml:space="preserve"> como objetivo </w:t>
      </w:r>
      <w:r w:rsidRPr="006C142F">
        <w:rPr>
          <w:lang w:val="es-ES"/>
        </w:rPr>
        <w:t xml:space="preserve"> </w:t>
      </w:r>
      <w:r w:rsidR="00FE4511">
        <w:rPr>
          <w:lang w:val="es-ES"/>
        </w:rPr>
        <w:t>ayudar</w:t>
      </w:r>
      <w:r w:rsidR="00FE4511" w:rsidRPr="006C142F">
        <w:rPr>
          <w:lang w:val="es-ES"/>
        </w:rPr>
        <w:t xml:space="preserve"> </w:t>
      </w:r>
      <w:r w:rsidRPr="006C142F">
        <w:rPr>
          <w:lang w:val="es-ES"/>
        </w:rPr>
        <w:t>a un Estado en dificultad</w:t>
      </w:r>
      <w:r w:rsidR="00FE4511">
        <w:rPr>
          <w:lang w:val="es-ES"/>
        </w:rPr>
        <w:t xml:space="preserve">, más </w:t>
      </w:r>
      <w:r w:rsidRPr="006C142F">
        <w:rPr>
          <w:lang w:val="es-ES"/>
        </w:rPr>
        <w:t>que sancionar</w:t>
      </w:r>
      <w:r w:rsidR="00966784">
        <w:rPr>
          <w:lang w:val="es-ES"/>
        </w:rPr>
        <w:t>lo</w:t>
      </w:r>
      <w:r w:rsidRPr="006C142F">
        <w:rPr>
          <w:lang w:val="es-ES"/>
        </w:rPr>
        <w:t>. Además, el recurso a instancias de control es</w:t>
      </w:r>
      <w:r w:rsidR="00FE4511">
        <w:rPr>
          <w:lang w:val="es-ES"/>
        </w:rPr>
        <w:t>tá</w:t>
      </w:r>
      <w:r w:rsidRPr="006C142F">
        <w:rPr>
          <w:lang w:val="es-ES"/>
        </w:rPr>
        <w:t xml:space="preserve"> casi </w:t>
      </w:r>
      <w:r w:rsidR="00FE4511">
        <w:rPr>
          <w:lang w:val="es-ES"/>
        </w:rPr>
        <w:t xml:space="preserve">única </w:t>
      </w:r>
      <w:r w:rsidR="00A22A14">
        <w:rPr>
          <w:lang w:val="es-ES"/>
        </w:rPr>
        <w:t xml:space="preserve">y </w:t>
      </w:r>
      <w:r w:rsidRPr="006C142F">
        <w:rPr>
          <w:lang w:val="es-ES"/>
        </w:rPr>
        <w:t>exclusiva</w:t>
      </w:r>
      <w:r w:rsidR="00A22A14">
        <w:rPr>
          <w:lang w:val="es-ES"/>
        </w:rPr>
        <w:t xml:space="preserve">mente </w:t>
      </w:r>
      <w:r w:rsidR="00966784">
        <w:rPr>
          <w:lang w:val="es-ES"/>
        </w:rPr>
        <w:t>r</w:t>
      </w:r>
      <w:r w:rsidRPr="006C142F">
        <w:rPr>
          <w:lang w:val="es-ES"/>
        </w:rPr>
        <w:t xml:space="preserve">eservado a los Estados. Para </w:t>
      </w:r>
      <w:r w:rsidR="00966784" w:rsidRPr="006C142F">
        <w:rPr>
          <w:lang w:val="es-ES"/>
        </w:rPr>
        <w:t>re</w:t>
      </w:r>
      <w:r w:rsidR="00966784">
        <w:rPr>
          <w:lang w:val="es-ES"/>
        </w:rPr>
        <w:t>f</w:t>
      </w:r>
      <w:r w:rsidR="00966784" w:rsidRPr="006C142F">
        <w:rPr>
          <w:lang w:val="es-ES"/>
        </w:rPr>
        <w:t>orzar</w:t>
      </w:r>
      <w:r w:rsidRPr="006C142F">
        <w:rPr>
          <w:lang w:val="es-ES"/>
        </w:rPr>
        <w:t xml:space="preserve"> los mecanismos de control, parece </w:t>
      </w:r>
      <w:r w:rsidRPr="006C142F">
        <w:rPr>
          <w:b/>
          <w:bCs/>
          <w:lang w:val="es-ES"/>
        </w:rPr>
        <w:t>necesario in</w:t>
      </w:r>
      <w:r w:rsidR="00966784">
        <w:rPr>
          <w:b/>
          <w:bCs/>
          <w:lang w:val="es-ES"/>
        </w:rPr>
        <w:t xml:space="preserve">troducir una </w:t>
      </w:r>
      <w:r w:rsidR="00FE4511">
        <w:rPr>
          <w:b/>
          <w:bCs/>
          <w:lang w:val="es-ES"/>
        </w:rPr>
        <w:t>visión desde fuera</w:t>
      </w:r>
      <w:r w:rsidR="00966784">
        <w:rPr>
          <w:b/>
          <w:bCs/>
          <w:lang w:val="es-ES"/>
        </w:rPr>
        <w:t xml:space="preserve">, la </w:t>
      </w:r>
      <w:r w:rsidR="00FE4511">
        <w:rPr>
          <w:b/>
          <w:bCs/>
          <w:lang w:val="es-ES"/>
        </w:rPr>
        <w:t xml:space="preserve">que proporciona </w:t>
      </w:r>
      <w:r w:rsidRPr="006C142F">
        <w:rPr>
          <w:b/>
          <w:bCs/>
          <w:lang w:val="es-ES"/>
        </w:rPr>
        <w:t>la sociedad civil.</w:t>
      </w:r>
    </w:p>
    <w:p w:rsidR="00C44EBC" w:rsidRPr="006C142F" w:rsidRDefault="00C44EBC" w:rsidP="00C44EBC">
      <w:pPr>
        <w:pStyle w:val="Standard"/>
        <w:ind w:firstLine="426"/>
        <w:jc w:val="both"/>
        <w:rPr>
          <w:lang w:val="es-ES"/>
        </w:rPr>
      </w:pPr>
    </w:p>
    <w:p w:rsidR="00C44EBC" w:rsidRPr="006C142F" w:rsidRDefault="00C44EBC" w:rsidP="00C44EBC">
      <w:pPr>
        <w:pStyle w:val="Standard"/>
        <w:jc w:val="both"/>
        <w:rPr>
          <w:b/>
          <w:bCs/>
          <w:iCs/>
          <w:lang w:val="es-ES"/>
        </w:rPr>
      </w:pPr>
      <w:r w:rsidRPr="006C142F">
        <w:rPr>
          <w:b/>
          <w:bCs/>
          <w:iCs/>
          <w:lang w:val="es-ES"/>
        </w:rPr>
        <w:t xml:space="preserve">I) Reforzar la eficacia de los </w:t>
      </w:r>
      <w:r w:rsidR="00966784" w:rsidRPr="006C142F">
        <w:rPr>
          <w:b/>
          <w:bCs/>
          <w:iCs/>
          <w:lang w:val="es-ES"/>
        </w:rPr>
        <w:t>mecanismo</w:t>
      </w:r>
      <w:r w:rsidR="00966784">
        <w:rPr>
          <w:b/>
          <w:bCs/>
          <w:iCs/>
          <w:lang w:val="es-ES"/>
        </w:rPr>
        <w:t>s</w:t>
      </w:r>
      <w:r w:rsidRPr="006C142F">
        <w:rPr>
          <w:b/>
          <w:bCs/>
          <w:iCs/>
          <w:lang w:val="es-ES"/>
        </w:rPr>
        <w:t xml:space="preserve"> de control </w:t>
      </w:r>
      <w:r w:rsidR="00966784">
        <w:rPr>
          <w:b/>
          <w:bCs/>
          <w:iCs/>
          <w:lang w:val="es-ES"/>
        </w:rPr>
        <w:t xml:space="preserve">para </w:t>
      </w:r>
      <w:r w:rsidR="00A22A14">
        <w:rPr>
          <w:b/>
          <w:bCs/>
          <w:iCs/>
          <w:lang w:val="es-ES"/>
        </w:rPr>
        <w:t xml:space="preserve">la </w:t>
      </w:r>
      <w:r w:rsidRPr="006C142F">
        <w:rPr>
          <w:b/>
          <w:bCs/>
          <w:iCs/>
          <w:lang w:val="es-ES"/>
        </w:rPr>
        <w:t>aplicación de convenciones ambientales.</w:t>
      </w:r>
    </w:p>
    <w:p w:rsidR="00C44EBC" w:rsidRPr="006C142F" w:rsidRDefault="00C44EBC" w:rsidP="00C44EBC">
      <w:pPr>
        <w:pStyle w:val="Standard"/>
        <w:jc w:val="both"/>
        <w:rPr>
          <w:lang w:val="es-ES"/>
        </w:rPr>
      </w:pPr>
    </w:p>
    <w:p w:rsidR="00C44EBC" w:rsidRPr="006C142F" w:rsidRDefault="00C44EBC" w:rsidP="00C44EBC">
      <w:pPr>
        <w:pStyle w:val="Standard"/>
        <w:jc w:val="both"/>
        <w:rPr>
          <w:color w:val="000000"/>
          <w:lang w:val="es-ES"/>
        </w:rPr>
      </w:pPr>
      <w:r w:rsidRPr="006C142F">
        <w:rPr>
          <w:color w:val="000000"/>
          <w:lang w:val="es-ES"/>
        </w:rPr>
        <w:t>Las verdaderas jurisdicciones, como el Tribunal Europeo de Derechos Humanos, son rar</w:t>
      </w:r>
      <w:r w:rsidR="00966784">
        <w:rPr>
          <w:color w:val="000000"/>
          <w:lang w:val="es-ES"/>
        </w:rPr>
        <w:t>as en derecho internacional. F</w:t>
      </w:r>
      <w:r w:rsidR="00966784" w:rsidRPr="006C142F">
        <w:rPr>
          <w:color w:val="000000"/>
          <w:lang w:val="es-ES"/>
        </w:rPr>
        <w:t>recuente</w:t>
      </w:r>
      <w:r w:rsidR="00966784">
        <w:rPr>
          <w:color w:val="000000"/>
          <w:lang w:val="es-ES"/>
        </w:rPr>
        <w:t>mente</w:t>
      </w:r>
      <w:r w:rsidRPr="006C142F">
        <w:rPr>
          <w:color w:val="000000"/>
          <w:lang w:val="es-ES"/>
        </w:rPr>
        <w:t>, el control de la aplicación de una convención internacional releva de un mec</w:t>
      </w:r>
      <w:r w:rsidR="00966784">
        <w:rPr>
          <w:color w:val="000000"/>
          <w:lang w:val="es-ES"/>
        </w:rPr>
        <w:t xml:space="preserve">anismo flexible, no judicial. Este </w:t>
      </w:r>
      <w:r w:rsidRPr="006C142F">
        <w:rPr>
          <w:color w:val="000000"/>
          <w:lang w:val="es-ES"/>
        </w:rPr>
        <w:t xml:space="preserve">es confiado a un </w:t>
      </w:r>
      <w:r w:rsidR="00FE4511">
        <w:rPr>
          <w:color w:val="000000"/>
          <w:lang w:val="es-ES"/>
        </w:rPr>
        <w:t>C</w:t>
      </w:r>
      <w:r w:rsidRPr="006C142F">
        <w:rPr>
          <w:color w:val="000000"/>
          <w:lang w:val="es-ES"/>
        </w:rPr>
        <w:t>omité de “control” o de “seguimiento”, instancia administrativa más o menos independiente de</w:t>
      </w:r>
      <w:r w:rsidR="00FE4511">
        <w:rPr>
          <w:color w:val="000000"/>
          <w:lang w:val="es-ES"/>
        </w:rPr>
        <w:t xml:space="preserve"> la Secretaría </w:t>
      </w:r>
      <w:r w:rsidRPr="006C142F">
        <w:rPr>
          <w:color w:val="000000"/>
          <w:lang w:val="es-ES"/>
        </w:rPr>
        <w:t>de la convención. Hoy, la mayo</w:t>
      </w:r>
      <w:r w:rsidR="00966784">
        <w:rPr>
          <w:color w:val="000000"/>
          <w:lang w:val="es-ES"/>
        </w:rPr>
        <w:t xml:space="preserve">ría de convenciones ambientales </w:t>
      </w:r>
      <w:r w:rsidR="00966784" w:rsidRPr="006C142F">
        <w:rPr>
          <w:color w:val="000000"/>
          <w:lang w:val="es-ES"/>
        </w:rPr>
        <w:t>prevé</w:t>
      </w:r>
      <w:r w:rsidR="00966784">
        <w:rPr>
          <w:color w:val="000000"/>
          <w:lang w:val="es-ES"/>
        </w:rPr>
        <w:t>n</w:t>
      </w:r>
      <w:r w:rsidRPr="006C142F">
        <w:rPr>
          <w:color w:val="000000"/>
          <w:lang w:val="es-ES"/>
        </w:rPr>
        <w:t xml:space="preserve"> mecanismos de seguimiento regular, a veces</w:t>
      </w:r>
      <w:r w:rsidR="00966784">
        <w:rPr>
          <w:color w:val="000000"/>
          <w:lang w:val="es-ES"/>
        </w:rPr>
        <w:t xml:space="preserve"> continuo</w:t>
      </w:r>
      <w:r w:rsidRPr="006C142F">
        <w:rPr>
          <w:color w:val="000000"/>
          <w:lang w:val="es-ES"/>
        </w:rPr>
        <w:t xml:space="preserve">, de la aplicación por las partes de los mismos.     </w:t>
      </w:r>
    </w:p>
    <w:p w:rsidR="00C44EBC" w:rsidRPr="006C142F" w:rsidRDefault="00C44EBC" w:rsidP="00C44EBC">
      <w:pPr>
        <w:pStyle w:val="Standard"/>
        <w:jc w:val="both"/>
        <w:rPr>
          <w:color w:val="000000"/>
          <w:lang w:val="es-ES"/>
        </w:rPr>
      </w:pPr>
    </w:p>
    <w:p w:rsidR="00C44EBC" w:rsidRPr="00C65847" w:rsidRDefault="00C44EBC" w:rsidP="00C44EBC">
      <w:pPr>
        <w:pStyle w:val="Standard"/>
        <w:jc w:val="both"/>
        <w:rPr>
          <w:b/>
          <w:lang w:val="es-ES"/>
        </w:rPr>
      </w:pPr>
      <w:r w:rsidRPr="00C65847">
        <w:rPr>
          <w:b/>
          <w:color w:val="000000"/>
          <w:lang w:val="es-ES"/>
        </w:rPr>
        <w:t xml:space="preserve">En este contexto, los Estados deben informar regularmente </w:t>
      </w:r>
      <w:r w:rsidR="00FE4511">
        <w:rPr>
          <w:b/>
          <w:color w:val="000000"/>
          <w:lang w:val="es-ES"/>
        </w:rPr>
        <w:t xml:space="preserve">a </w:t>
      </w:r>
      <w:r w:rsidRPr="00C65847">
        <w:rPr>
          <w:b/>
          <w:color w:val="000000"/>
          <w:lang w:val="es-ES"/>
        </w:rPr>
        <w:t>los comités de control de los avances en la realización de los objetivos fijados por la convención (</w:t>
      </w:r>
      <w:proofErr w:type="spellStart"/>
      <w:r w:rsidRPr="00C65847">
        <w:rPr>
          <w:b/>
          <w:i/>
          <w:color w:val="000000"/>
          <w:lang w:val="es-ES"/>
        </w:rPr>
        <w:t>reporting</w:t>
      </w:r>
      <w:proofErr w:type="spellEnd"/>
      <w:r w:rsidRPr="00C65847">
        <w:rPr>
          <w:b/>
          <w:i/>
          <w:color w:val="000000"/>
          <w:lang w:val="es-ES"/>
        </w:rPr>
        <w:t xml:space="preserve"> </w:t>
      </w:r>
      <w:proofErr w:type="spellStart"/>
      <w:r w:rsidRPr="00C65847">
        <w:rPr>
          <w:b/>
          <w:i/>
          <w:color w:val="000000"/>
          <w:lang w:val="es-ES"/>
        </w:rPr>
        <w:t>system</w:t>
      </w:r>
      <w:proofErr w:type="spellEnd"/>
      <w:r w:rsidRPr="00C65847">
        <w:rPr>
          <w:b/>
          <w:color w:val="000000"/>
          <w:lang w:val="es-ES"/>
        </w:rPr>
        <w:t xml:space="preserve">). Además, la experiencia ha demostrado que el </w:t>
      </w:r>
      <w:r w:rsidR="00C65847" w:rsidRPr="00C65847">
        <w:rPr>
          <w:b/>
          <w:color w:val="000000"/>
          <w:lang w:val="es-ES"/>
        </w:rPr>
        <w:t xml:space="preserve">incumplimiento </w:t>
      </w:r>
      <w:r w:rsidRPr="00C65847">
        <w:rPr>
          <w:b/>
          <w:color w:val="000000"/>
          <w:lang w:val="es-ES"/>
        </w:rPr>
        <w:t>de disposiciones convencionales ambientales no es siempre voluntari</w:t>
      </w:r>
      <w:r w:rsidR="00C65847" w:rsidRPr="00C65847">
        <w:rPr>
          <w:b/>
          <w:color w:val="000000"/>
          <w:lang w:val="es-ES"/>
        </w:rPr>
        <w:t xml:space="preserve">o o </w:t>
      </w:r>
      <w:r w:rsidRPr="00C65847">
        <w:rPr>
          <w:b/>
          <w:color w:val="000000"/>
          <w:lang w:val="es-ES"/>
        </w:rPr>
        <w:t xml:space="preserve">deliberado.  </w:t>
      </w:r>
      <w:r w:rsidR="00C65847">
        <w:rPr>
          <w:b/>
          <w:color w:val="000000"/>
          <w:lang w:val="es-ES"/>
        </w:rPr>
        <w:t>A veces, l</w:t>
      </w:r>
      <w:r w:rsidRPr="00C65847">
        <w:rPr>
          <w:b/>
          <w:color w:val="000000"/>
          <w:lang w:val="es-ES"/>
        </w:rPr>
        <w:t>os Estados</w:t>
      </w:r>
      <w:r w:rsidR="00C65847">
        <w:rPr>
          <w:b/>
          <w:color w:val="000000"/>
          <w:lang w:val="es-ES"/>
        </w:rPr>
        <w:t xml:space="preserve"> </w:t>
      </w:r>
      <w:r w:rsidRPr="00C65847">
        <w:rPr>
          <w:b/>
          <w:color w:val="000000"/>
          <w:lang w:val="es-ES"/>
        </w:rPr>
        <w:t>no tiene</w:t>
      </w:r>
      <w:r w:rsidR="00C65847">
        <w:rPr>
          <w:b/>
          <w:color w:val="000000"/>
          <w:lang w:val="es-ES"/>
        </w:rPr>
        <w:t>n</w:t>
      </w:r>
      <w:r w:rsidRPr="00C65847">
        <w:rPr>
          <w:b/>
          <w:color w:val="000000"/>
          <w:lang w:val="es-ES"/>
        </w:rPr>
        <w:t xml:space="preserve"> los medios o las competencias necesarias para </w:t>
      </w:r>
      <w:r w:rsidR="00FE4511">
        <w:rPr>
          <w:b/>
          <w:color w:val="000000"/>
          <w:lang w:val="es-ES"/>
        </w:rPr>
        <w:t>cumplir</w:t>
      </w:r>
      <w:r w:rsidRPr="00C65847">
        <w:rPr>
          <w:b/>
          <w:color w:val="000000"/>
          <w:lang w:val="es-ES"/>
        </w:rPr>
        <w:t xml:space="preserve"> las obligaciones </w:t>
      </w:r>
      <w:r w:rsidR="00C65847">
        <w:rPr>
          <w:b/>
          <w:color w:val="000000"/>
          <w:lang w:val="es-ES"/>
        </w:rPr>
        <w:t xml:space="preserve">que han </w:t>
      </w:r>
      <w:r w:rsidRPr="00C65847">
        <w:rPr>
          <w:b/>
          <w:color w:val="000000"/>
          <w:lang w:val="es-ES"/>
        </w:rPr>
        <w:t xml:space="preserve">suscrito. </w:t>
      </w:r>
      <w:r w:rsidR="00C65847">
        <w:rPr>
          <w:b/>
          <w:color w:val="000000"/>
          <w:lang w:val="es-ES"/>
        </w:rPr>
        <w:t xml:space="preserve">Progresivamente, </w:t>
      </w:r>
      <w:r w:rsidR="00FE4511">
        <w:rPr>
          <w:b/>
          <w:color w:val="000000"/>
          <w:lang w:val="es-ES"/>
        </w:rPr>
        <w:t>L</w:t>
      </w:r>
      <w:r w:rsidR="00C65847">
        <w:rPr>
          <w:b/>
          <w:color w:val="000000"/>
          <w:lang w:val="es-ES"/>
        </w:rPr>
        <w:t>a idea</w:t>
      </w:r>
      <w:r w:rsidRPr="00C65847">
        <w:rPr>
          <w:b/>
          <w:color w:val="000000"/>
          <w:lang w:val="es-ES"/>
        </w:rPr>
        <w:t xml:space="preserve"> de </w:t>
      </w:r>
      <w:r w:rsidRPr="00C65847">
        <w:rPr>
          <w:b/>
          <w:bCs/>
          <w:color w:val="000000"/>
          <w:lang w:val="es-ES"/>
        </w:rPr>
        <w:t xml:space="preserve">adoptar un enfoque </w:t>
      </w:r>
      <w:r w:rsidR="00A22A14">
        <w:rPr>
          <w:b/>
          <w:bCs/>
          <w:color w:val="000000"/>
          <w:lang w:val="es-ES"/>
        </w:rPr>
        <w:t>que permit</w:t>
      </w:r>
      <w:r w:rsidR="00FE4511">
        <w:rPr>
          <w:b/>
          <w:bCs/>
          <w:color w:val="000000"/>
          <w:lang w:val="es-ES"/>
        </w:rPr>
        <w:t>a</w:t>
      </w:r>
      <w:r w:rsidR="00A22A14">
        <w:rPr>
          <w:b/>
          <w:bCs/>
          <w:color w:val="000000"/>
          <w:lang w:val="es-ES"/>
        </w:rPr>
        <w:t xml:space="preserve"> ayudar a los Estados a cumplir </w:t>
      </w:r>
      <w:r w:rsidRPr="00C65847">
        <w:rPr>
          <w:b/>
          <w:bCs/>
          <w:color w:val="000000"/>
          <w:lang w:val="es-ES"/>
        </w:rPr>
        <w:t xml:space="preserve">sus </w:t>
      </w:r>
      <w:r w:rsidR="00C65847" w:rsidRPr="00C65847">
        <w:rPr>
          <w:b/>
          <w:bCs/>
          <w:color w:val="000000"/>
          <w:lang w:val="es-ES"/>
        </w:rPr>
        <w:t>obligaciones</w:t>
      </w:r>
      <w:r w:rsidRPr="00C65847">
        <w:rPr>
          <w:b/>
          <w:bCs/>
          <w:color w:val="000000"/>
          <w:lang w:val="es-ES"/>
        </w:rPr>
        <w:t>, en lugar de simplemente constatar el incumplimiento y sancionarlos</w:t>
      </w:r>
      <w:r w:rsidR="00FE4511">
        <w:rPr>
          <w:b/>
          <w:bCs/>
          <w:color w:val="000000"/>
          <w:lang w:val="es-ES"/>
        </w:rPr>
        <w:t>,</w:t>
      </w:r>
      <w:r w:rsidR="00FE4511" w:rsidRPr="00FE4511">
        <w:rPr>
          <w:b/>
          <w:bCs/>
          <w:color w:val="000000"/>
          <w:lang w:val="es-ES"/>
        </w:rPr>
        <w:t xml:space="preserve"> </w:t>
      </w:r>
      <w:r w:rsidR="00FE4511">
        <w:rPr>
          <w:b/>
          <w:bCs/>
          <w:color w:val="000000"/>
          <w:lang w:val="es-ES"/>
        </w:rPr>
        <w:t>se ha ido instalando progresivamente</w:t>
      </w:r>
      <w:r w:rsidR="00FE4511">
        <w:rPr>
          <w:b/>
          <w:color w:val="000000"/>
          <w:lang w:val="es-ES"/>
        </w:rPr>
        <w:t>.</w:t>
      </w:r>
    </w:p>
    <w:p w:rsidR="00C44EBC" w:rsidRPr="006C142F" w:rsidRDefault="00C44EBC" w:rsidP="00C44EBC">
      <w:pPr>
        <w:pStyle w:val="Standard"/>
        <w:jc w:val="both"/>
        <w:rPr>
          <w:color w:val="000000"/>
          <w:lang w:val="es-ES"/>
        </w:rPr>
      </w:pPr>
    </w:p>
    <w:p w:rsidR="00C44EBC" w:rsidRPr="006C142F" w:rsidRDefault="008F4D0C" w:rsidP="00C44EBC">
      <w:pPr>
        <w:pStyle w:val="Standard"/>
        <w:jc w:val="both"/>
        <w:rPr>
          <w:lang w:val="es-ES"/>
        </w:rPr>
      </w:pPr>
      <w:r>
        <w:rPr>
          <w:color w:val="000000"/>
          <w:lang w:val="es-ES"/>
        </w:rPr>
        <w:t xml:space="preserve">Así, a </w:t>
      </w:r>
      <w:r w:rsidR="00C44EBC" w:rsidRPr="006C142F">
        <w:rPr>
          <w:color w:val="000000"/>
          <w:lang w:val="es-ES"/>
        </w:rPr>
        <w:t>principio</w:t>
      </w:r>
      <w:r w:rsidR="00FE4511">
        <w:rPr>
          <w:color w:val="000000"/>
          <w:lang w:val="es-ES"/>
        </w:rPr>
        <w:t>s</w:t>
      </w:r>
      <w:r w:rsidR="00C44EBC" w:rsidRPr="006C142F">
        <w:rPr>
          <w:color w:val="000000"/>
          <w:lang w:val="es-ES"/>
        </w:rPr>
        <w:t xml:space="preserve"> de los años 1990, estos nuevos sistemas de control </w:t>
      </w:r>
      <w:r w:rsidR="00FE4511">
        <w:rPr>
          <w:color w:val="000000"/>
          <w:lang w:val="es-ES"/>
        </w:rPr>
        <w:t xml:space="preserve">se establecieron </w:t>
      </w:r>
      <w:r w:rsidR="00C44EBC" w:rsidRPr="006C142F">
        <w:rPr>
          <w:color w:val="000000"/>
          <w:lang w:val="es-ES"/>
        </w:rPr>
        <w:t xml:space="preserve">bajo la forma de procedimientos </w:t>
      </w:r>
      <w:r w:rsidR="00FE4511">
        <w:rPr>
          <w:color w:val="000000"/>
          <w:lang w:val="es-ES"/>
        </w:rPr>
        <w:t xml:space="preserve">por </w:t>
      </w:r>
      <w:r>
        <w:rPr>
          <w:color w:val="000000"/>
          <w:lang w:val="es-ES"/>
        </w:rPr>
        <w:t>incumplimiento</w:t>
      </w:r>
      <w:r w:rsidR="00C44EBC" w:rsidRPr="006C142F">
        <w:rPr>
          <w:color w:val="000000"/>
          <w:lang w:val="es-ES"/>
        </w:rPr>
        <w:t xml:space="preserve"> (</w:t>
      </w:r>
      <w:r w:rsidR="00C44EBC" w:rsidRPr="006C142F">
        <w:rPr>
          <w:i/>
          <w:color w:val="000000"/>
          <w:lang w:val="es-ES"/>
        </w:rPr>
        <w:t>non-</w:t>
      </w:r>
      <w:proofErr w:type="spellStart"/>
      <w:r w:rsidR="00C44EBC" w:rsidRPr="006C142F">
        <w:rPr>
          <w:i/>
          <w:color w:val="000000"/>
          <w:lang w:val="es-ES"/>
        </w:rPr>
        <w:t>compliance</w:t>
      </w:r>
      <w:proofErr w:type="spellEnd"/>
      <w:r w:rsidR="00C44EBC" w:rsidRPr="006C142F">
        <w:rPr>
          <w:i/>
          <w:color w:val="000000"/>
          <w:lang w:val="es-ES"/>
        </w:rPr>
        <w:t xml:space="preserve"> </w:t>
      </w:r>
      <w:proofErr w:type="spellStart"/>
      <w:r w:rsidR="00C44EBC" w:rsidRPr="006C142F">
        <w:rPr>
          <w:i/>
          <w:color w:val="000000"/>
          <w:lang w:val="es-ES"/>
        </w:rPr>
        <w:t>procedures</w:t>
      </w:r>
      <w:proofErr w:type="spellEnd"/>
      <w:r w:rsidR="00C44EBC" w:rsidRPr="006C142F">
        <w:rPr>
          <w:color w:val="000000"/>
          <w:lang w:val="es-ES"/>
        </w:rPr>
        <w:t xml:space="preserve">). Estos pueden ser definidos como mecanismos institucionales </w:t>
      </w:r>
      <w:r w:rsidR="00FE4511">
        <w:rPr>
          <w:color w:val="000000"/>
          <w:lang w:val="es-ES"/>
        </w:rPr>
        <w:t xml:space="preserve">establecidos para </w:t>
      </w:r>
      <w:r w:rsidR="00C44EBC" w:rsidRPr="006C142F">
        <w:rPr>
          <w:color w:val="000000"/>
          <w:lang w:val="es-ES"/>
        </w:rPr>
        <w:t>examinar las i</w:t>
      </w:r>
      <w:r>
        <w:rPr>
          <w:color w:val="000000"/>
          <w:lang w:val="es-ES"/>
        </w:rPr>
        <w:t xml:space="preserve">nformaciones </w:t>
      </w:r>
      <w:r w:rsidR="00FE4511">
        <w:rPr>
          <w:color w:val="000000"/>
          <w:lang w:val="es-ES"/>
        </w:rPr>
        <w:t xml:space="preserve">facilitadas </w:t>
      </w:r>
      <w:r>
        <w:rPr>
          <w:color w:val="000000"/>
          <w:lang w:val="es-ES"/>
        </w:rPr>
        <w:t>por las</w:t>
      </w:r>
      <w:r w:rsidR="00C44EBC" w:rsidRPr="006C142F">
        <w:rPr>
          <w:color w:val="000000"/>
          <w:lang w:val="es-ES"/>
        </w:rPr>
        <w:t xml:space="preserve"> partes y </w:t>
      </w:r>
      <w:r w:rsidR="00BC12A5">
        <w:rPr>
          <w:color w:val="000000"/>
          <w:lang w:val="es-ES"/>
        </w:rPr>
        <w:t>valorar</w:t>
      </w:r>
      <w:r w:rsidR="00C44EBC" w:rsidRPr="006C142F">
        <w:rPr>
          <w:color w:val="000000"/>
          <w:lang w:val="es-ES"/>
        </w:rPr>
        <w:t>, cuando un Estado no log</w:t>
      </w:r>
      <w:r w:rsidR="00BC12A5">
        <w:rPr>
          <w:color w:val="000000"/>
          <w:lang w:val="es-ES"/>
        </w:rPr>
        <w:t>re</w:t>
      </w:r>
      <w:r w:rsidR="00C44EBC" w:rsidRPr="006C142F">
        <w:rPr>
          <w:color w:val="000000"/>
          <w:lang w:val="es-ES"/>
        </w:rPr>
        <w:t xml:space="preserve"> respetar sus compromisos, </w:t>
      </w:r>
      <w:r w:rsidR="00BC12A5">
        <w:rPr>
          <w:color w:val="000000"/>
          <w:lang w:val="es-ES"/>
        </w:rPr>
        <w:t xml:space="preserve">las posibles </w:t>
      </w:r>
      <w:r w:rsidR="00C44EBC" w:rsidRPr="006C142F">
        <w:rPr>
          <w:color w:val="000000"/>
          <w:lang w:val="es-ES"/>
        </w:rPr>
        <w:t>medidas de asistencia.</w:t>
      </w:r>
    </w:p>
    <w:p w:rsidR="00C44EBC" w:rsidRPr="006C142F" w:rsidRDefault="00C44EBC" w:rsidP="00C44EBC">
      <w:pPr>
        <w:pStyle w:val="Standard"/>
        <w:tabs>
          <w:tab w:val="left" w:pos="1890"/>
        </w:tabs>
        <w:jc w:val="both"/>
        <w:rPr>
          <w:shd w:val="clear" w:color="auto" w:fill="FFFF00"/>
          <w:lang w:val="es-ES"/>
        </w:rPr>
      </w:pPr>
    </w:p>
    <w:tbl>
      <w:tblPr>
        <w:tblW w:w="9072" w:type="dxa"/>
        <w:tblInd w:w="1" w:type="dxa"/>
        <w:tblLayout w:type="fixed"/>
        <w:tblCellMar>
          <w:left w:w="10" w:type="dxa"/>
          <w:right w:w="10" w:type="dxa"/>
        </w:tblCellMar>
        <w:tblLook w:val="0000"/>
      </w:tblPr>
      <w:tblGrid>
        <w:gridCol w:w="9072"/>
      </w:tblGrid>
      <w:tr w:rsidR="00C44EBC" w:rsidRPr="006C142F" w:rsidTr="00A4768F">
        <w:trPr>
          <w:trHeight w:val="253"/>
        </w:trPr>
        <w:tc>
          <w:tcPr>
            <w:tcW w:w="9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4EBC" w:rsidRPr="006C142F" w:rsidRDefault="008D4515" w:rsidP="00BC12A5">
            <w:pPr>
              <w:pStyle w:val="Standard"/>
              <w:tabs>
                <w:tab w:val="left" w:pos="1890"/>
              </w:tabs>
              <w:jc w:val="both"/>
              <w:rPr>
                <w:i/>
                <w:lang w:val="es-ES"/>
              </w:rPr>
            </w:pPr>
            <w:r>
              <w:rPr>
                <w:i/>
                <w:lang w:val="es-ES"/>
              </w:rPr>
              <w:t>Prop</w:t>
            </w:r>
            <w:r w:rsidR="00BC12A5">
              <w:rPr>
                <w:i/>
                <w:lang w:val="es-ES"/>
              </w:rPr>
              <w:t>uesta</w:t>
            </w:r>
            <w:r>
              <w:rPr>
                <w:i/>
                <w:lang w:val="es-ES"/>
              </w:rPr>
              <w:t xml:space="preserve"> </w:t>
            </w:r>
            <w:r w:rsidR="00C44EBC" w:rsidRPr="006C142F">
              <w:rPr>
                <w:i/>
                <w:lang w:val="es-ES"/>
              </w:rPr>
              <w:t xml:space="preserve">7: </w:t>
            </w:r>
            <w:r w:rsidR="00BC12A5">
              <w:rPr>
                <w:i/>
                <w:lang w:val="es-ES"/>
              </w:rPr>
              <w:t>Establece</w:t>
            </w:r>
            <w:r w:rsidR="00BC12A5" w:rsidRPr="006C142F">
              <w:rPr>
                <w:i/>
                <w:lang w:val="es-ES"/>
              </w:rPr>
              <w:t xml:space="preserve">r </w:t>
            </w:r>
            <w:r w:rsidR="00C44EBC" w:rsidRPr="006C142F">
              <w:rPr>
                <w:i/>
                <w:lang w:val="es-ES"/>
              </w:rPr>
              <w:t xml:space="preserve">procedimientos </w:t>
            </w:r>
            <w:r w:rsidR="00BC12A5">
              <w:rPr>
                <w:i/>
                <w:lang w:val="es-ES"/>
              </w:rPr>
              <w:t>por</w:t>
            </w:r>
            <w:r w:rsidR="00C44EBC" w:rsidRPr="006C142F">
              <w:rPr>
                <w:i/>
                <w:lang w:val="es-ES"/>
              </w:rPr>
              <w:t xml:space="preserve"> </w:t>
            </w:r>
            <w:r w:rsidR="00242279">
              <w:rPr>
                <w:i/>
                <w:lang w:val="es-ES"/>
              </w:rPr>
              <w:t xml:space="preserve">incumplimiento </w:t>
            </w:r>
            <w:r w:rsidR="00C44EBC" w:rsidRPr="006C142F">
              <w:rPr>
                <w:i/>
                <w:lang w:val="es-ES"/>
              </w:rPr>
              <w:t xml:space="preserve">en las convenciones ambientales que </w:t>
            </w:r>
            <w:r w:rsidR="00BC12A5">
              <w:rPr>
                <w:i/>
                <w:lang w:val="es-ES"/>
              </w:rPr>
              <w:t xml:space="preserve">no los hayan previsto </w:t>
            </w:r>
            <w:r w:rsidR="00C44EBC" w:rsidRPr="006C142F">
              <w:rPr>
                <w:i/>
                <w:lang w:val="es-ES"/>
              </w:rPr>
              <w:t xml:space="preserve"> y generalizar la publicación</w:t>
            </w:r>
            <w:r w:rsidR="00242279">
              <w:rPr>
                <w:i/>
                <w:lang w:val="es-ES"/>
              </w:rPr>
              <w:t xml:space="preserve"> periódica </w:t>
            </w:r>
            <w:r w:rsidR="00C44EBC" w:rsidRPr="006C142F">
              <w:rPr>
                <w:i/>
                <w:lang w:val="es-ES"/>
              </w:rPr>
              <w:t>de informes</w:t>
            </w:r>
            <w:r w:rsidR="00242279">
              <w:rPr>
                <w:i/>
                <w:lang w:val="es-ES"/>
              </w:rPr>
              <w:t xml:space="preserve"> </w:t>
            </w:r>
            <w:r w:rsidR="00BC12A5">
              <w:rPr>
                <w:i/>
                <w:lang w:val="es-ES"/>
              </w:rPr>
              <w:t xml:space="preserve">generados </w:t>
            </w:r>
            <w:r w:rsidR="00242279">
              <w:rPr>
                <w:i/>
                <w:lang w:val="es-ES"/>
              </w:rPr>
              <w:t xml:space="preserve">por los Estados en el </w:t>
            </w:r>
            <w:r w:rsidR="00C44EBC" w:rsidRPr="006C142F">
              <w:rPr>
                <w:i/>
                <w:lang w:val="es-ES"/>
              </w:rPr>
              <w:t xml:space="preserve">marco de procedimientos </w:t>
            </w:r>
            <w:r w:rsidR="00BC12A5">
              <w:rPr>
                <w:i/>
                <w:lang w:val="es-ES"/>
              </w:rPr>
              <w:t>por</w:t>
            </w:r>
            <w:r w:rsidR="00C44EBC" w:rsidRPr="006C142F">
              <w:rPr>
                <w:i/>
                <w:lang w:val="es-ES"/>
              </w:rPr>
              <w:t xml:space="preserve"> </w:t>
            </w:r>
            <w:r w:rsidR="00242279">
              <w:rPr>
                <w:i/>
                <w:lang w:val="es-ES"/>
              </w:rPr>
              <w:t>incumplimiento</w:t>
            </w:r>
            <w:r w:rsidR="00C44EBC" w:rsidRPr="006C142F">
              <w:rPr>
                <w:i/>
                <w:lang w:val="es-ES"/>
              </w:rPr>
              <w:t>.</w:t>
            </w:r>
          </w:p>
        </w:tc>
      </w:tr>
    </w:tbl>
    <w:p w:rsidR="00C44EBC" w:rsidRPr="006C142F" w:rsidRDefault="00C44EBC" w:rsidP="00C44EBC">
      <w:pPr>
        <w:pStyle w:val="Standard"/>
        <w:tabs>
          <w:tab w:val="left" w:pos="1890"/>
        </w:tabs>
        <w:jc w:val="both"/>
        <w:rPr>
          <w:lang w:val="es-ES"/>
        </w:rPr>
      </w:pPr>
    </w:p>
    <w:p w:rsidR="00C44EBC" w:rsidRPr="006C142F" w:rsidRDefault="009F0246" w:rsidP="00C44EBC">
      <w:pPr>
        <w:pStyle w:val="Standard"/>
        <w:tabs>
          <w:tab w:val="left" w:pos="1890"/>
        </w:tabs>
        <w:jc w:val="both"/>
        <w:rPr>
          <w:lang w:val="es-ES"/>
        </w:rPr>
      </w:pPr>
      <w:r>
        <w:rPr>
          <w:lang w:val="es-ES"/>
        </w:rPr>
        <w:t>Indudablemente</w:t>
      </w:r>
      <w:r w:rsidR="00C44EBC" w:rsidRPr="006C142F">
        <w:rPr>
          <w:lang w:val="es-ES"/>
        </w:rPr>
        <w:t xml:space="preserve"> los procedimientos </w:t>
      </w:r>
      <w:r w:rsidR="00BC12A5">
        <w:rPr>
          <w:lang w:val="es-ES"/>
        </w:rPr>
        <w:t>por</w:t>
      </w:r>
      <w:r w:rsidR="00C44EBC" w:rsidRPr="006C142F">
        <w:rPr>
          <w:lang w:val="es-ES"/>
        </w:rPr>
        <w:t xml:space="preserve"> </w:t>
      </w:r>
      <w:r w:rsidR="00242279">
        <w:rPr>
          <w:lang w:val="es-ES"/>
        </w:rPr>
        <w:t>incumplimiento</w:t>
      </w:r>
      <w:r w:rsidR="00C44EBC" w:rsidRPr="006C142F">
        <w:rPr>
          <w:lang w:val="es-ES"/>
        </w:rPr>
        <w:t xml:space="preserve"> </w:t>
      </w:r>
      <w:r w:rsidR="00BC12A5">
        <w:rPr>
          <w:lang w:val="es-ES"/>
        </w:rPr>
        <w:t>tienen</w:t>
      </w:r>
      <w:r w:rsidR="00C44EBC" w:rsidRPr="006C142F">
        <w:rPr>
          <w:lang w:val="es-ES"/>
        </w:rPr>
        <w:t xml:space="preserve"> una eficacia relativa </w:t>
      </w:r>
      <w:r w:rsidR="00BC12A5">
        <w:rPr>
          <w:lang w:val="es-ES"/>
        </w:rPr>
        <w:t xml:space="preserve">en tanto </w:t>
      </w:r>
      <w:r w:rsidR="00C44EBC" w:rsidRPr="006C142F">
        <w:rPr>
          <w:lang w:val="es-ES"/>
        </w:rPr>
        <w:t xml:space="preserve">que las sanciones </w:t>
      </w:r>
      <w:r w:rsidR="00BC12A5">
        <w:rPr>
          <w:lang w:val="es-ES"/>
        </w:rPr>
        <w:t>siguen sin ser vinculantes</w:t>
      </w:r>
      <w:r w:rsidR="00C44EBC" w:rsidRPr="006C142F">
        <w:rPr>
          <w:lang w:val="es-ES"/>
        </w:rPr>
        <w:t xml:space="preserve">. Estas son raramente </w:t>
      </w:r>
      <w:r w:rsidR="00BC12A5">
        <w:rPr>
          <w:lang w:val="es-ES"/>
        </w:rPr>
        <w:t>impuestas</w:t>
      </w:r>
      <w:r w:rsidR="00BC12A5" w:rsidRPr="006C142F">
        <w:rPr>
          <w:lang w:val="es-ES"/>
        </w:rPr>
        <w:t xml:space="preserve"> </w:t>
      </w:r>
      <w:r w:rsidR="00C44EBC" w:rsidRPr="006C142F">
        <w:rPr>
          <w:lang w:val="es-ES"/>
        </w:rPr>
        <w:t>y</w:t>
      </w:r>
      <w:r w:rsidR="00BC12A5">
        <w:rPr>
          <w:lang w:val="es-ES"/>
        </w:rPr>
        <w:t xml:space="preserve"> en caso de </w:t>
      </w:r>
      <w:r w:rsidR="00F06785">
        <w:rPr>
          <w:lang w:val="es-ES"/>
        </w:rPr>
        <w:t>exigirse</w:t>
      </w:r>
      <w:r w:rsidR="00BC12A5">
        <w:rPr>
          <w:lang w:val="es-ES"/>
        </w:rPr>
        <w:t>,</w:t>
      </w:r>
      <w:r w:rsidR="00C44EBC" w:rsidRPr="006C142F">
        <w:rPr>
          <w:lang w:val="es-ES"/>
        </w:rPr>
        <w:t xml:space="preserve"> se limitan a la publicación de</w:t>
      </w:r>
      <w:r w:rsidR="00F06785">
        <w:rPr>
          <w:lang w:val="es-ES"/>
        </w:rPr>
        <w:t xml:space="preserve">l caso del </w:t>
      </w:r>
      <w:r w:rsidR="00242279">
        <w:rPr>
          <w:lang w:val="es-ES"/>
        </w:rPr>
        <w:t>incumplimiento</w:t>
      </w:r>
      <w:r w:rsidR="00C44EBC" w:rsidRPr="006C142F">
        <w:rPr>
          <w:lang w:val="es-ES"/>
        </w:rPr>
        <w:t xml:space="preserve">, </w:t>
      </w:r>
      <w:r w:rsidR="00F06785">
        <w:rPr>
          <w:lang w:val="es-ES"/>
        </w:rPr>
        <w:t>por la fala fama que genera para el propio Estado incumplidor</w:t>
      </w:r>
      <w:r w:rsidR="00C44EBC" w:rsidRPr="006C142F">
        <w:rPr>
          <w:lang w:val="es-ES"/>
        </w:rPr>
        <w:t>. Sin embargo, su utilidad es incontestable. E</w:t>
      </w:r>
      <w:r w:rsidR="00242279">
        <w:rPr>
          <w:lang w:val="es-ES"/>
        </w:rPr>
        <w:t xml:space="preserve">stos </w:t>
      </w:r>
      <w:r w:rsidR="00242279">
        <w:rPr>
          <w:lang w:val="es-ES"/>
        </w:rPr>
        <w:lastRenderedPageBreak/>
        <w:t>procedimientos tienen el mé</w:t>
      </w:r>
      <w:r w:rsidR="00242279" w:rsidRPr="006C142F">
        <w:rPr>
          <w:lang w:val="es-ES"/>
        </w:rPr>
        <w:t>rito</w:t>
      </w:r>
      <w:r w:rsidR="00242279">
        <w:rPr>
          <w:lang w:val="es-ES"/>
        </w:rPr>
        <w:t xml:space="preserve"> </w:t>
      </w:r>
      <w:r w:rsidR="00C44EBC" w:rsidRPr="006C142F">
        <w:rPr>
          <w:lang w:val="es-ES"/>
        </w:rPr>
        <w:t xml:space="preserve">de plantear como principio </w:t>
      </w:r>
      <w:r w:rsidR="00C44EBC" w:rsidRPr="006C142F">
        <w:rPr>
          <w:b/>
          <w:bCs/>
          <w:lang w:val="es-ES"/>
        </w:rPr>
        <w:t xml:space="preserve">la </w:t>
      </w:r>
      <w:r w:rsidR="00242279" w:rsidRPr="006C142F">
        <w:rPr>
          <w:b/>
          <w:bCs/>
          <w:lang w:val="es-ES"/>
        </w:rPr>
        <w:t>obligación</w:t>
      </w:r>
      <w:r w:rsidR="00C44EBC" w:rsidRPr="006C142F">
        <w:rPr>
          <w:b/>
          <w:bCs/>
          <w:lang w:val="es-ES"/>
        </w:rPr>
        <w:t xml:space="preserve"> de los Estados de rendir cuentas </w:t>
      </w:r>
      <w:r w:rsidR="00C44EBC" w:rsidRPr="006C142F">
        <w:rPr>
          <w:lang w:val="es-ES"/>
        </w:rPr>
        <w:t>a</w:t>
      </w:r>
      <w:r w:rsidR="00F06785">
        <w:rPr>
          <w:lang w:val="es-ES"/>
        </w:rPr>
        <w:t>nte</w:t>
      </w:r>
      <w:r w:rsidR="00C44EBC" w:rsidRPr="006C142F">
        <w:rPr>
          <w:lang w:val="es-ES"/>
        </w:rPr>
        <w:t xml:space="preserve"> un organismo exterior sobre su </w:t>
      </w:r>
      <w:r w:rsidR="00F06785">
        <w:rPr>
          <w:lang w:val="es-ES"/>
        </w:rPr>
        <w:t>aplicación de</w:t>
      </w:r>
      <w:r w:rsidR="00C44EBC" w:rsidRPr="006C142F">
        <w:rPr>
          <w:lang w:val="es-ES"/>
        </w:rPr>
        <w:t xml:space="preserve"> la convención. Además, esto permite actuar </w:t>
      </w:r>
      <w:r w:rsidR="002702CD" w:rsidRPr="00C4209C">
        <w:rPr>
          <w:iCs/>
          <w:lang w:val="es-ES"/>
        </w:rPr>
        <w:t xml:space="preserve">antes de que se </w:t>
      </w:r>
      <w:proofErr w:type="spellStart"/>
      <w:r w:rsidR="002702CD" w:rsidRPr="00C4209C">
        <w:rPr>
          <w:iCs/>
          <w:lang w:val="es-ES"/>
        </w:rPr>
        <w:t>produczca</w:t>
      </w:r>
      <w:proofErr w:type="spellEnd"/>
      <w:r w:rsidR="002702CD">
        <w:rPr>
          <w:i/>
          <w:iCs/>
          <w:lang w:val="es-ES"/>
        </w:rPr>
        <w:t xml:space="preserve"> </w:t>
      </w:r>
      <w:r w:rsidR="00F06785">
        <w:rPr>
          <w:lang w:val="es-ES"/>
        </w:rPr>
        <w:t>el daño ambiental</w:t>
      </w:r>
      <w:r w:rsidR="00C44EBC" w:rsidRPr="006C142F">
        <w:rPr>
          <w:lang w:val="es-ES"/>
        </w:rPr>
        <w:t>. Si</w:t>
      </w:r>
      <w:r w:rsidR="002702CD">
        <w:rPr>
          <w:lang w:val="es-ES"/>
        </w:rPr>
        <w:t>n</w:t>
      </w:r>
      <w:r w:rsidR="00C44EBC" w:rsidRPr="006C142F">
        <w:rPr>
          <w:lang w:val="es-ES"/>
        </w:rPr>
        <w:t xml:space="preserve"> embargo, algunas convenciones no </w:t>
      </w:r>
      <w:r w:rsidR="002702CD">
        <w:rPr>
          <w:lang w:val="es-ES"/>
        </w:rPr>
        <w:t>prevén</w:t>
      </w:r>
      <w:r w:rsidR="002702CD" w:rsidRPr="006C142F">
        <w:rPr>
          <w:lang w:val="es-ES"/>
        </w:rPr>
        <w:t xml:space="preserve"> </w:t>
      </w:r>
      <w:r w:rsidR="00C44EBC" w:rsidRPr="006C142F">
        <w:rPr>
          <w:lang w:val="es-ES"/>
        </w:rPr>
        <w:t>estos mecanismos.</w:t>
      </w:r>
      <w:r w:rsidR="00242279">
        <w:rPr>
          <w:lang w:val="es-ES"/>
        </w:rPr>
        <w:t xml:space="preserve"> </w:t>
      </w:r>
      <w:r w:rsidR="002702CD">
        <w:rPr>
          <w:lang w:val="es-ES"/>
        </w:rPr>
        <w:t>Por tanto</w:t>
      </w:r>
      <w:r w:rsidR="00242279">
        <w:rPr>
          <w:lang w:val="es-ES"/>
        </w:rPr>
        <w:t xml:space="preserve">, estos procedimientos deben </w:t>
      </w:r>
      <w:r w:rsidR="002702CD">
        <w:rPr>
          <w:lang w:val="es-ES"/>
        </w:rPr>
        <w:t>incluirse</w:t>
      </w:r>
      <w:r w:rsidR="00C44EBC" w:rsidRPr="006C142F">
        <w:rPr>
          <w:lang w:val="es-ES"/>
        </w:rPr>
        <w:t xml:space="preserve"> en la mayoría de convenciones existentes, </w:t>
      </w:r>
      <w:r w:rsidR="00242279">
        <w:rPr>
          <w:lang w:val="es-ES"/>
        </w:rPr>
        <w:t xml:space="preserve">al igual </w:t>
      </w:r>
      <w:r w:rsidR="00C44EBC" w:rsidRPr="006C142F">
        <w:rPr>
          <w:lang w:val="es-ES"/>
        </w:rPr>
        <w:t xml:space="preserve">que en </w:t>
      </w:r>
      <w:r w:rsidR="002702CD">
        <w:rPr>
          <w:lang w:val="es-ES"/>
        </w:rPr>
        <w:t xml:space="preserve">aquellas </w:t>
      </w:r>
      <w:r w:rsidR="00C44EBC" w:rsidRPr="006C142F">
        <w:rPr>
          <w:lang w:val="es-ES"/>
        </w:rPr>
        <w:t xml:space="preserve">convenciones que </w:t>
      </w:r>
      <w:r w:rsidR="00242279" w:rsidRPr="006C142F">
        <w:rPr>
          <w:lang w:val="es-ES"/>
        </w:rPr>
        <w:t>se</w:t>
      </w:r>
      <w:r w:rsidR="002702CD">
        <w:rPr>
          <w:lang w:val="es-ES"/>
        </w:rPr>
        <w:t>an</w:t>
      </w:r>
      <w:r w:rsidR="00C44EBC" w:rsidRPr="006C142F">
        <w:rPr>
          <w:lang w:val="es-ES"/>
        </w:rPr>
        <w:t xml:space="preserve"> adoptadas en el futuro.</w:t>
      </w:r>
    </w:p>
    <w:p w:rsidR="003D154C" w:rsidRPr="006C142F" w:rsidRDefault="003D154C" w:rsidP="00C44EBC">
      <w:pPr>
        <w:pStyle w:val="Standard"/>
        <w:tabs>
          <w:tab w:val="left" w:pos="1890"/>
        </w:tabs>
        <w:jc w:val="both"/>
        <w:rPr>
          <w:lang w:val="es-ES"/>
        </w:rPr>
      </w:pPr>
    </w:p>
    <w:p w:rsidR="00C44EBC" w:rsidRPr="006C142F" w:rsidRDefault="00C44EBC" w:rsidP="00C44EBC">
      <w:pPr>
        <w:pStyle w:val="Standard"/>
        <w:jc w:val="both"/>
        <w:rPr>
          <w:lang w:val="es-ES"/>
        </w:rPr>
      </w:pPr>
    </w:p>
    <w:tbl>
      <w:tblPr>
        <w:tblW w:w="8947" w:type="dxa"/>
        <w:tblInd w:w="1" w:type="dxa"/>
        <w:tblLayout w:type="fixed"/>
        <w:tblCellMar>
          <w:left w:w="10" w:type="dxa"/>
          <w:right w:w="10" w:type="dxa"/>
        </w:tblCellMar>
        <w:tblLook w:val="0000"/>
      </w:tblPr>
      <w:tblGrid>
        <w:gridCol w:w="8947"/>
      </w:tblGrid>
      <w:tr w:rsidR="00C44EBC" w:rsidRPr="006C142F" w:rsidTr="00A4768F">
        <w:trPr>
          <w:trHeight w:val="253"/>
        </w:trPr>
        <w:tc>
          <w:tcPr>
            <w:tcW w:w="8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4EBC" w:rsidRPr="006C142F" w:rsidRDefault="008D4515" w:rsidP="00A62705">
            <w:pPr>
              <w:pStyle w:val="Standard"/>
              <w:jc w:val="both"/>
              <w:rPr>
                <w:i/>
                <w:lang w:val="es-ES"/>
              </w:rPr>
            </w:pPr>
            <w:r>
              <w:rPr>
                <w:i/>
                <w:lang w:val="es-ES"/>
              </w:rPr>
              <w:t>Prop</w:t>
            </w:r>
            <w:r w:rsidR="002702CD">
              <w:rPr>
                <w:i/>
                <w:lang w:val="es-ES"/>
              </w:rPr>
              <w:t>uesta</w:t>
            </w:r>
            <w:r>
              <w:rPr>
                <w:i/>
                <w:lang w:val="es-ES"/>
              </w:rPr>
              <w:t xml:space="preserve"> </w:t>
            </w:r>
            <w:r w:rsidR="00C44EBC" w:rsidRPr="006C142F">
              <w:rPr>
                <w:i/>
                <w:lang w:val="es-ES"/>
              </w:rPr>
              <w:t xml:space="preserve">8: Abrir </w:t>
            </w:r>
            <w:r w:rsidR="00502AD8" w:rsidRPr="006C142F">
              <w:rPr>
                <w:i/>
                <w:lang w:val="es-ES"/>
              </w:rPr>
              <w:t xml:space="preserve">a la sociedad civil </w:t>
            </w:r>
            <w:r w:rsidR="00C44EBC" w:rsidRPr="006C142F">
              <w:rPr>
                <w:i/>
                <w:lang w:val="es-ES"/>
              </w:rPr>
              <w:t xml:space="preserve">el recurso </w:t>
            </w:r>
            <w:r w:rsidR="00502AD8">
              <w:rPr>
                <w:i/>
                <w:lang w:val="es-ES"/>
              </w:rPr>
              <w:t xml:space="preserve">a </w:t>
            </w:r>
            <w:r w:rsidR="00C44EBC" w:rsidRPr="006C142F">
              <w:rPr>
                <w:i/>
                <w:lang w:val="es-ES"/>
              </w:rPr>
              <w:t xml:space="preserve">los comités de </w:t>
            </w:r>
            <w:r w:rsidR="00502AD8">
              <w:rPr>
                <w:i/>
                <w:lang w:val="es-ES"/>
              </w:rPr>
              <w:t>incumplimiento</w:t>
            </w:r>
            <w:r w:rsidR="00C44EBC" w:rsidRPr="006C142F">
              <w:rPr>
                <w:i/>
                <w:lang w:val="es-ES"/>
              </w:rPr>
              <w:t xml:space="preserve">, </w:t>
            </w:r>
            <w:r w:rsidR="00A62705">
              <w:rPr>
                <w:i/>
                <w:lang w:val="es-ES"/>
              </w:rPr>
              <w:t xml:space="preserve">como en el </w:t>
            </w:r>
            <w:r w:rsidR="00C44EBC" w:rsidRPr="006C142F">
              <w:rPr>
                <w:i/>
                <w:lang w:val="es-ES"/>
              </w:rPr>
              <w:t xml:space="preserve">modelo de la Convención de Aarhus y generalizar la posibilidad, para los comités, de recurrir a informaciones </w:t>
            </w:r>
            <w:r w:rsidR="00A62705">
              <w:rPr>
                <w:i/>
                <w:lang w:val="es-ES"/>
              </w:rPr>
              <w:t>transmitidas</w:t>
            </w:r>
            <w:r w:rsidR="00C44EBC" w:rsidRPr="006C142F">
              <w:rPr>
                <w:i/>
                <w:lang w:val="es-ES"/>
              </w:rPr>
              <w:t xml:space="preserve"> por la sociedad civil o </w:t>
            </w:r>
            <w:r w:rsidR="002702CD">
              <w:rPr>
                <w:i/>
                <w:lang w:val="es-ES"/>
              </w:rPr>
              <w:t xml:space="preserve">por </w:t>
            </w:r>
            <w:r w:rsidR="00C44EBC" w:rsidRPr="006C142F">
              <w:rPr>
                <w:i/>
                <w:lang w:val="es-ES"/>
              </w:rPr>
              <w:t>las empresas.</w:t>
            </w:r>
          </w:p>
        </w:tc>
      </w:tr>
    </w:tbl>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lang w:val="es-ES"/>
        </w:rPr>
        <w:t xml:space="preserve">Para </w:t>
      </w:r>
      <w:r w:rsidR="002702CD">
        <w:rPr>
          <w:lang w:val="es-ES"/>
        </w:rPr>
        <w:t>mejorar la eficacia</w:t>
      </w:r>
      <w:r w:rsidRPr="006C142F">
        <w:rPr>
          <w:lang w:val="es-ES"/>
        </w:rPr>
        <w:t xml:space="preserve"> frente a la reticencia de los Estados par</w:t>
      </w:r>
      <w:r w:rsidR="00BB1B65">
        <w:rPr>
          <w:lang w:val="es-ES"/>
        </w:rPr>
        <w:t xml:space="preserve">tes, los comités de seguimiento </w:t>
      </w:r>
      <w:r w:rsidRPr="006C142F">
        <w:rPr>
          <w:lang w:val="es-ES"/>
        </w:rPr>
        <w:t xml:space="preserve">deben </w:t>
      </w:r>
      <w:r w:rsidR="00BB1B65">
        <w:rPr>
          <w:lang w:val="es-ES"/>
        </w:rPr>
        <w:t xml:space="preserve">ser </w:t>
      </w:r>
      <w:r w:rsidRPr="006C142F">
        <w:rPr>
          <w:lang w:val="es-ES"/>
        </w:rPr>
        <w:t xml:space="preserve">más </w:t>
      </w:r>
      <w:r w:rsidR="00BB1B65">
        <w:rPr>
          <w:lang w:val="es-ES"/>
        </w:rPr>
        <w:t xml:space="preserve">abiertos </w:t>
      </w:r>
      <w:r w:rsidRPr="006C142F">
        <w:rPr>
          <w:lang w:val="es-ES"/>
        </w:rPr>
        <w:t xml:space="preserve">a la sociedad civil, en particular a las </w:t>
      </w:r>
      <w:proofErr w:type="spellStart"/>
      <w:r w:rsidRPr="006C142F">
        <w:rPr>
          <w:lang w:val="es-ES"/>
        </w:rPr>
        <w:t>ONG</w:t>
      </w:r>
      <w:r w:rsidR="002702CD">
        <w:rPr>
          <w:lang w:val="es-ES"/>
        </w:rPr>
        <w:t>s</w:t>
      </w:r>
      <w:proofErr w:type="spellEnd"/>
      <w:r w:rsidRPr="006C142F">
        <w:rPr>
          <w:lang w:val="es-ES"/>
        </w:rPr>
        <w:t>. Esta solución constituye la prolongación lógica de</w:t>
      </w:r>
      <w:r w:rsidR="002702CD">
        <w:rPr>
          <w:lang w:val="es-ES"/>
        </w:rPr>
        <w:t xml:space="preserve">l fortalecimiento de </w:t>
      </w:r>
      <w:r w:rsidRPr="006C142F">
        <w:rPr>
          <w:lang w:val="es-ES"/>
        </w:rPr>
        <w:t xml:space="preserve">la participación de la sociedad civil antes y durante la elaboración de los convenios </w:t>
      </w:r>
      <w:r w:rsidR="00BB1B65">
        <w:rPr>
          <w:lang w:val="es-ES"/>
        </w:rPr>
        <w:t xml:space="preserve">y </w:t>
      </w:r>
      <w:r w:rsidR="002702CD">
        <w:rPr>
          <w:lang w:val="es-ES"/>
        </w:rPr>
        <w:t xml:space="preserve">de los </w:t>
      </w:r>
      <w:r w:rsidR="00BB1B65">
        <w:rPr>
          <w:lang w:val="es-ES"/>
        </w:rPr>
        <w:t xml:space="preserve">tratados </w:t>
      </w:r>
      <w:r w:rsidRPr="006C142F">
        <w:rPr>
          <w:lang w:val="es-ES"/>
        </w:rPr>
        <w:t xml:space="preserve">internacionales. </w:t>
      </w:r>
      <w:r w:rsidRPr="006C142F">
        <w:rPr>
          <w:b/>
          <w:bCs/>
          <w:lang w:val="es-ES"/>
        </w:rPr>
        <w:t xml:space="preserve">En virtud de un tipo de paralelismo de procedimientos, a partir del momento en </w:t>
      </w:r>
      <w:r w:rsidR="00BB1B65">
        <w:rPr>
          <w:b/>
          <w:bCs/>
          <w:lang w:val="es-ES"/>
        </w:rPr>
        <w:t xml:space="preserve">el que </w:t>
      </w:r>
      <w:r w:rsidRPr="006C142F">
        <w:rPr>
          <w:b/>
          <w:bCs/>
          <w:lang w:val="es-ES"/>
        </w:rPr>
        <w:t xml:space="preserve">la sociedad civil es asociada a la </w:t>
      </w:r>
      <w:r w:rsidR="00BB1B65" w:rsidRPr="006C142F">
        <w:rPr>
          <w:b/>
          <w:bCs/>
          <w:lang w:val="es-ES"/>
        </w:rPr>
        <w:t>adopción</w:t>
      </w:r>
      <w:r w:rsidRPr="006C142F">
        <w:rPr>
          <w:b/>
          <w:bCs/>
          <w:lang w:val="es-ES"/>
        </w:rPr>
        <w:t xml:space="preserve"> de la norma internacional, es natural que esta tenga </w:t>
      </w:r>
      <w:r w:rsidR="00BB1B65" w:rsidRPr="006C142F">
        <w:rPr>
          <w:b/>
          <w:bCs/>
          <w:lang w:val="es-ES"/>
        </w:rPr>
        <w:t>igualmente</w:t>
      </w:r>
      <w:r w:rsidRPr="006C142F">
        <w:rPr>
          <w:b/>
          <w:bCs/>
          <w:lang w:val="es-ES"/>
        </w:rPr>
        <w:t xml:space="preserve"> la posibilidad de participar al control de su aplicación.</w:t>
      </w:r>
    </w:p>
    <w:p w:rsidR="00C44EBC" w:rsidRPr="006C142F" w:rsidRDefault="00C44EBC" w:rsidP="00C44EBC">
      <w:pPr>
        <w:pStyle w:val="Standard"/>
        <w:ind w:firstLine="426"/>
        <w:jc w:val="both"/>
        <w:rPr>
          <w:color w:val="000000"/>
          <w:lang w:val="es-ES"/>
        </w:rPr>
      </w:pPr>
    </w:p>
    <w:p w:rsidR="00C44EBC" w:rsidRPr="006C142F" w:rsidRDefault="00C44EBC" w:rsidP="00C44EBC">
      <w:pPr>
        <w:pStyle w:val="Standard"/>
        <w:jc w:val="both"/>
        <w:rPr>
          <w:color w:val="000000"/>
          <w:lang w:val="es-ES"/>
        </w:rPr>
      </w:pPr>
    </w:p>
    <w:tbl>
      <w:tblPr>
        <w:tblW w:w="8947" w:type="dxa"/>
        <w:tblInd w:w="1" w:type="dxa"/>
        <w:tblLayout w:type="fixed"/>
        <w:tblCellMar>
          <w:left w:w="10" w:type="dxa"/>
          <w:right w:w="10" w:type="dxa"/>
        </w:tblCellMar>
        <w:tblLook w:val="0000"/>
      </w:tblPr>
      <w:tblGrid>
        <w:gridCol w:w="8947"/>
      </w:tblGrid>
      <w:tr w:rsidR="00C44EBC" w:rsidRPr="006C142F" w:rsidTr="00A4768F">
        <w:trPr>
          <w:trHeight w:val="253"/>
        </w:trPr>
        <w:tc>
          <w:tcPr>
            <w:tcW w:w="8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4EBC" w:rsidRPr="006C142F" w:rsidRDefault="008D4515" w:rsidP="00A4768F">
            <w:pPr>
              <w:pStyle w:val="Standard"/>
              <w:tabs>
                <w:tab w:val="left" w:pos="1890"/>
              </w:tabs>
              <w:jc w:val="both"/>
              <w:rPr>
                <w:i/>
                <w:lang w:val="es-ES"/>
              </w:rPr>
            </w:pPr>
            <w:r>
              <w:rPr>
                <w:i/>
                <w:lang w:val="es-ES"/>
              </w:rPr>
              <w:t>Prop</w:t>
            </w:r>
            <w:r w:rsidR="003B4D75">
              <w:rPr>
                <w:i/>
                <w:lang w:val="es-ES"/>
              </w:rPr>
              <w:t>uesta</w:t>
            </w:r>
            <w:r>
              <w:rPr>
                <w:i/>
                <w:lang w:val="es-ES"/>
              </w:rPr>
              <w:t xml:space="preserve"> </w:t>
            </w:r>
            <w:r w:rsidR="00C44EBC" w:rsidRPr="006C142F">
              <w:rPr>
                <w:i/>
                <w:lang w:val="es-ES"/>
              </w:rPr>
              <w:t>9: Fortalecer las capacidades financieras y técnicas de los comités encargados de los procedimientos de incumplimiento y promover la coordinación para fort</w:t>
            </w:r>
            <w:r w:rsidR="00586BFD">
              <w:rPr>
                <w:i/>
                <w:lang w:val="es-ES"/>
              </w:rPr>
              <w:t>alecer su eficiencia mutua. A tér</w:t>
            </w:r>
            <w:r w:rsidR="00586BFD" w:rsidRPr="006C142F">
              <w:rPr>
                <w:i/>
                <w:lang w:val="es-ES"/>
              </w:rPr>
              <w:t>mino</w:t>
            </w:r>
            <w:r w:rsidR="00C44EBC" w:rsidRPr="006C142F">
              <w:rPr>
                <w:i/>
                <w:lang w:val="es-ES"/>
              </w:rPr>
              <w:t>, considerar la fusión de algunos comités.</w:t>
            </w:r>
          </w:p>
        </w:tc>
      </w:tr>
    </w:tbl>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lang w:val="es-ES"/>
        </w:rPr>
        <w:t>Esos p</w:t>
      </w:r>
      <w:r w:rsidR="00586BFD">
        <w:rPr>
          <w:lang w:val="es-ES"/>
        </w:rPr>
        <w:t xml:space="preserve">rocedimientos fueron creados </w:t>
      </w:r>
      <w:r w:rsidR="008517C6">
        <w:rPr>
          <w:lang w:val="es-ES"/>
        </w:rPr>
        <w:t>buscando la</w:t>
      </w:r>
      <w:r w:rsidRPr="006C142F">
        <w:rPr>
          <w:lang w:val="es-ES"/>
        </w:rPr>
        <w:t xml:space="preserve"> flexibilidad, en oposición a los mecanismos clásicos de resolución de conflictos, lo que </w:t>
      </w:r>
      <w:r w:rsidR="008517C6">
        <w:rPr>
          <w:lang w:val="es-ES"/>
        </w:rPr>
        <w:t>ayudó</w:t>
      </w:r>
      <w:r w:rsidR="008517C6" w:rsidRPr="006C142F">
        <w:rPr>
          <w:lang w:val="es-ES"/>
        </w:rPr>
        <w:t xml:space="preserve"> </w:t>
      </w:r>
      <w:r w:rsidRPr="006C142F">
        <w:rPr>
          <w:lang w:val="es-ES"/>
        </w:rPr>
        <w:t>a su aceptación y, en consecuen</w:t>
      </w:r>
      <w:r w:rsidR="00A62705">
        <w:rPr>
          <w:lang w:val="es-ES"/>
        </w:rPr>
        <w:t xml:space="preserve">cia, a su multiplicación. Así, </w:t>
      </w:r>
      <w:r w:rsidRPr="006C142F">
        <w:rPr>
          <w:lang w:val="es-ES"/>
        </w:rPr>
        <w:t>eso</w:t>
      </w:r>
      <w:r w:rsidR="00586BFD">
        <w:rPr>
          <w:lang w:val="es-ES"/>
        </w:rPr>
        <w:t>s</w:t>
      </w:r>
      <w:r w:rsidRPr="006C142F">
        <w:rPr>
          <w:lang w:val="es-ES"/>
        </w:rPr>
        <w:t xml:space="preserve"> procedimientos deben </w:t>
      </w:r>
      <w:r w:rsidR="008517C6">
        <w:rPr>
          <w:lang w:val="es-ES"/>
        </w:rPr>
        <w:t>centrarse</w:t>
      </w:r>
      <w:r w:rsidRPr="006C142F">
        <w:rPr>
          <w:lang w:val="es-ES"/>
        </w:rPr>
        <w:t xml:space="preserve"> en la ayuda a los Estados</w:t>
      </w:r>
      <w:r w:rsidR="008517C6">
        <w:rPr>
          <w:lang w:val="es-ES"/>
        </w:rPr>
        <w:t xml:space="preserve"> incumplidores o en riesgo de incumplimiento. El desarrollo de </w:t>
      </w:r>
      <w:r w:rsidRPr="006C142F">
        <w:rPr>
          <w:b/>
          <w:bCs/>
          <w:lang w:val="es-ES"/>
        </w:rPr>
        <w:t xml:space="preserve">ayudas financieras y técnicas </w:t>
      </w:r>
      <w:r w:rsidR="008517C6">
        <w:rPr>
          <w:b/>
          <w:bCs/>
          <w:lang w:val="es-ES"/>
        </w:rPr>
        <w:t xml:space="preserve">resulta, </w:t>
      </w:r>
      <w:r w:rsidRPr="006C142F">
        <w:rPr>
          <w:b/>
          <w:bCs/>
          <w:lang w:val="es-ES"/>
        </w:rPr>
        <w:t xml:space="preserve">de </w:t>
      </w:r>
      <w:r w:rsidR="008517C6">
        <w:rPr>
          <w:b/>
          <w:bCs/>
          <w:lang w:val="es-ES"/>
        </w:rPr>
        <w:t>esta perspectiva</w:t>
      </w:r>
      <w:r w:rsidRPr="006C142F">
        <w:rPr>
          <w:b/>
          <w:bCs/>
          <w:lang w:val="es-ES"/>
        </w:rPr>
        <w:t xml:space="preserve">, particularmente </w:t>
      </w:r>
      <w:r w:rsidR="008517C6">
        <w:rPr>
          <w:b/>
          <w:bCs/>
          <w:lang w:val="es-ES"/>
        </w:rPr>
        <w:t>importante</w:t>
      </w:r>
      <w:r w:rsidR="008517C6" w:rsidRPr="006C142F">
        <w:rPr>
          <w:b/>
          <w:bCs/>
          <w:lang w:val="es-ES"/>
        </w:rPr>
        <w:t xml:space="preserve"> </w:t>
      </w:r>
      <w:r w:rsidRPr="006C142F">
        <w:rPr>
          <w:b/>
          <w:bCs/>
          <w:lang w:val="es-ES"/>
        </w:rPr>
        <w:t xml:space="preserve">para los países en vías de desarrollo.  </w:t>
      </w:r>
    </w:p>
    <w:p w:rsidR="00C44EBC" w:rsidRPr="006C142F" w:rsidRDefault="00C44EBC" w:rsidP="00C44EBC">
      <w:pPr>
        <w:pStyle w:val="Standard"/>
        <w:jc w:val="both"/>
        <w:rPr>
          <w:lang w:val="es-ES"/>
        </w:rPr>
      </w:pPr>
    </w:p>
    <w:p w:rsidR="00C44EBC" w:rsidRPr="006C142F" w:rsidRDefault="00C44EBC" w:rsidP="00C44EBC">
      <w:pPr>
        <w:pStyle w:val="Standard"/>
        <w:tabs>
          <w:tab w:val="left" w:pos="1890"/>
        </w:tabs>
        <w:jc w:val="both"/>
        <w:rPr>
          <w:shd w:val="clear" w:color="auto" w:fill="FFFF00"/>
          <w:lang w:val="es-ES"/>
        </w:rPr>
      </w:pPr>
    </w:p>
    <w:tbl>
      <w:tblPr>
        <w:tblW w:w="8947" w:type="dxa"/>
        <w:tblInd w:w="1" w:type="dxa"/>
        <w:tblLayout w:type="fixed"/>
        <w:tblCellMar>
          <w:left w:w="10" w:type="dxa"/>
          <w:right w:w="10" w:type="dxa"/>
        </w:tblCellMar>
        <w:tblLook w:val="0000"/>
      </w:tblPr>
      <w:tblGrid>
        <w:gridCol w:w="8947"/>
      </w:tblGrid>
      <w:tr w:rsidR="00C44EBC" w:rsidRPr="006C142F" w:rsidTr="00A4768F">
        <w:trPr>
          <w:trHeight w:val="253"/>
        </w:trPr>
        <w:tc>
          <w:tcPr>
            <w:tcW w:w="8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4EBC" w:rsidRPr="006C142F" w:rsidRDefault="008D4515" w:rsidP="008517C6">
            <w:pPr>
              <w:pStyle w:val="Standard"/>
              <w:tabs>
                <w:tab w:val="left" w:pos="1890"/>
              </w:tabs>
              <w:jc w:val="both"/>
              <w:rPr>
                <w:i/>
                <w:lang w:val="es-ES"/>
              </w:rPr>
            </w:pPr>
            <w:r>
              <w:rPr>
                <w:i/>
                <w:lang w:val="es-ES"/>
              </w:rPr>
              <w:t>Prop</w:t>
            </w:r>
            <w:r w:rsidR="008517C6">
              <w:rPr>
                <w:i/>
                <w:lang w:val="es-ES"/>
              </w:rPr>
              <w:t>uesta</w:t>
            </w:r>
            <w:r>
              <w:rPr>
                <w:i/>
                <w:lang w:val="es-ES"/>
              </w:rPr>
              <w:t xml:space="preserve"> </w:t>
            </w:r>
            <w:r w:rsidR="00C44EBC" w:rsidRPr="006C142F">
              <w:rPr>
                <w:i/>
                <w:lang w:val="es-ES"/>
              </w:rPr>
              <w:t>10: Ampliar a la sociedad civil el recurso al comi</w:t>
            </w:r>
            <w:r w:rsidR="00AE4DC5">
              <w:rPr>
                <w:i/>
                <w:lang w:val="es-ES"/>
              </w:rPr>
              <w:t>té de seguimiento del nuevo prot</w:t>
            </w:r>
            <w:r w:rsidR="00AE4DC5" w:rsidRPr="006C142F">
              <w:rPr>
                <w:i/>
                <w:lang w:val="es-ES"/>
              </w:rPr>
              <w:t>ocolo</w:t>
            </w:r>
            <w:r w:rsidR="00C44EBC" w:rsidRPr="006C142F">
              <w:rPr>
                <w:i/>
                <w:lang w:val="es-ES"/>
              </w:rPr>
              <w:t xml:space="preserve"> negociado en París en el marco de la COP21.</w:t>
            </w:r>
          </w:p>
        </w:tc>
      </w:tr>
    </w:tbl>
    <w:p w:rsidR="00C44EBC" w:rsidRPr="006C142F" w:rsidRDefault="00C44EBC" w:rsidP="00C44EBC">
      <w:pPr>
        <w:pStyle w:val="Standard"/>
        <w:tabs>
          <w:tab w:val="left" w:pos="1890"/>
        </w:tabs>
        <w:jc w:val="both"/>
        <w:rPr>
          <w:lang w:val="es-ES"/>
        </w:rPr>
      </w:pPr>
    </w:p>
    <w:p w:rsidR="00C44EBC" w:rsidRPr="006C142F" w:rsidRDefault="00C44EBC" w:rsidP="00C44EBC">
      <w:pPr>
        <w:pStyle w:val="Standard"/>
        <w:tabs>
          <w:tab w:val="left" w:pos="1890"/>
        </w:tabs>
        <w:jc w:val="both"/>
        <w:rPr>
          <w:lang w:val="es-ES"/>
        </w:rPr>
      </w:pPr>
      <w:r w:rsidRPr="006C142F">
        <w:rPr>
          <w:lang w:val="es-ES"/>
        </w:rPr>
        <w:t xml:space="preserve">En la prolongación de las proposiciones precedentes, la comisión del club de juristas estima esencial que, en el marco de los acuerdos de París, el nuevo procedimiento de incumplimiento sea lo más transparente y abierto posible con el fin de </w:t>
      </w:r>
      <w:r w:rsidR="00ED168A">
        <w:rPr>
          <w:lang w:val="es-ES"/>
        </w:rPr>
        <w:t xml:space="preserve">vincular a </w:t>
      </w:r>
      <w:r w:rsidRPr="006C142F">
        <w:rPr>
          <w:lang w:val="es-ES"/>
        </w:rPr>
        <w:t>la sociedad civil.</w:t>
      </w:r>
    </w:p>
    <w:p w:rsidR="00C44EBC" w:rsidRPr="006C142F" w:rsidRDefault="00C44EBC" w:rsidP="00C44EBC">
      <w:pPr>
        <w:pStyle w:val="Ttulo2"/>
        <w:spacing w:before="0"/>
        <w:jc w:val="both"/>
        <w:rPr>
          <w:rFonts w:ascii="Times New Roman" w:hAnsi="Times New Roman"/>
          <w:sz w:val="24"/>
          <w:szCs w:val="24"/>
          <w:lang w:val="es-ES"/>
        </w:rPr>
      </w:pPr>
    </w:p>
    <w:p w:rsidR="00ED168A" w:rsidRDefault="00C44EBC" w:rsidP="00C44EBC">
      <w:pPr>
        <w:pStyle w:val="Standard"/>
        <w:jc w:val="both"/>
        <w:rPr>
          <w:b/>
          <w:bCs/>
          <w:color w:val="000000"/>
          <w:lang w:val="es-ES"/>
        </w:rPr>
      </w:pPr>
      <w:r w:rsidRPr="006C142F">
        <w:rPr>
          <w:b/>
          <w:bCs/>
          <w:color w:val="000000"/>
          <w:lang w:val="es-ES"/>
        </w:rPr>
        <w:t xml:space="preserve">II) Garantizar </w:t>
      </w:r>
      <w:r w:rsidR="00D8274E">
        <w:rPr>
          <w:b/>
          <w:bCs/>
          <w:color w:val="000000"/>
          <w:lang w:val="es-ES"/>
        </w:rPr>
        <w:t xml:space="preserve">a los individuos </w:t>
      </w:r>
      <w:r w:rsidRPr="006C142F">
        <w:rPr>
          <w:b/>
          <w:bCs/>
          <w:color w:val="000000"/>
          <w:lang w:val="es-ES"/>
        </w:rPr>
        <w:t>el de</w:t>
      </w:r>
      <w:r w:rsidR="00D8274E">
        <w:rPr>
          <w:b/>
          <w:bCs/>
          <w:color w:val="000000"/>
          <w:lang w:val="es-ES"/>
        </w:rPr>
        <w:t>recho</w:t>
      </w:r>
      <w:r w:rsidR="00ED168A">
        <w:rPr>
          <w:b/>
          <w:bCs/>
          <w:color w:val="000000"/>
          <w:lang w:val="es-ES"/>
        </w:rPr>
        <w:t xml:space="preserve"> a</w:t>
      </w:r>
      <w:r w:rsidR="00D8274E">
        <w:rPr>
          <w:b/>
          <w:bCs/>
          <w:color w:val="000000"/>
          <w:lang w:val="es-ES"/>
        </w:rPr>
        <w:t xml:space="preserve"> una acción </w:t>
      </w:r>
      <w:r w:rsidR="00ED168A">
        <w:rPr>
          <w:b/>
          <w:bCs/>
          <w:color w:val="000000"/>
          <w:lang w:val="es-ES"/>
        </w:rPr>
        <w:t>judicial</w:t>
      </w:r>
    </w:p>
    <w:p w:rsidR="00C44EBC" w:rsidRPr="006C142F" w:rsidRDefault="00C44EBC" w:rsidP="00C44EBC">
      <w:pPr>
        <w:pStyle w:val="Standard"/>
        <w:jc w:val="both"/>
        <w:rPr>
          <w:b/>
          <w:bCs/>
          <w:color w:val="000000"/>
          <w:lang w:val="es-ES"/>
        </w:rPr>
      </w:pPr>
    </w:p>
    <w:p w:rsidR="00C44EBC" w:rsidRPr="006C142F" w:rsidRDefault="00C44EBC" w:rsidP="00C44EBC">
      <w:pPr>
        <w:pStyle w:val="Standard"/>
        <w:ind w:firstLine="708"/>
        <w:jc w:val="both"/>
        <w:rPr>
          <w:b/>
          <w:lang w:val="es-ES"/>
        </w:rPr>
      </w:pPr>
      <w:r w:rsidRPr="006C142F">
        <w:rPr>
          <w:b/>
          <w:lang w:val="es-ES"/>
        </w:rPr>
        <w:t>1/ Ante el juez internacional</w:t>
      </w:r>
    </w:p>
    <w:p w:rsidR="00C44EBC" w:rsidRPr="006C142F" w:rsidRDefault="00C44EBC" w:rsidP="00C44EBC">
      <w:pPr>
        <w:pStyle w:val="Standard"/>
        <w:ind w:firstLine="708"/>
        <w:jc w:val="both"/>
        <w:rPr>
          <w:b/>
          <w:lang w:val="es-ES"/>
        </w:rPr>
      </w:pPr>
    </w:p>
    <w:p w:rsidR="00070D49" w:rsidRDefault="00ED168A" w:rsidP="00070D49">
      <w:pPr>
        <w:pStyle w:val="Standard"/>
        <w:jc w:val="both"/>
        <w:rPr>
          <w:lang w:val="es-ES"/>
        </w:rPr>
      </w:pPr>
      <w:r>
        <w:rPr>
          <w:lang w:val="es-ES"/>
        </w:rPr>
        <w:t xml:space="preserve">En el caso de que no se haya creado </w:t>
      </w:r>
      <w:r w:rsidR="00D8274E">
        <w:rPr>
          <w:lang w:val="es-ES"/>
        </w:rPr>
        <w:t>ningu</w:t>
      </w:r>
      <w:r w:rsidR="00D8274E" w:rsidRPr="006C142F">
        <w:rPr>
          <w:lang w:val="es-ES"/>
        </w:rPr>
        <w:t>na</w:t>
      </w:r>
      <w:r w:rsidR="00C44EBC" w:rsidRPr="006C142F">
        <w:rPr>
          <w:lang w:val="es-ES"/>
        </w:rPr>
        <w:t xml:space="preserve"> jurisdicción especializada en </w:t>
      </w:r>
      <w:r>
        <w:rPr>
          <w:lang w:val="es-ES"/>
        </w:rPr>
        <w:t>materia de</w:t>
      </w:r>
      <w:r w:rsidR="00C44EBC" w:rsidRPr="006C142F">
        <w:rPr>
          <w:lang w:val="es-ES"/>
        </w:rPr>
        <w:t xml:space="preserve"> medio ambiente, varias jurisdicciones internacionales </w:t>
      </w:r>
      <w:r w:rsidR="00D8274E">
        <w:rPr>
          <w:lang w:val="es-ES"/>
        </w:rPr>
        <w:t xml:space="preserve">podrían </w:t>
      </w:r>
      <w:r w:rsidR="00D916E2">
        <w:rPr>
          <w:lang w:val="es-ES"/>
        </w:rPr>
        <w:t>conocer de los</w:t>
      </w:r>
      <w:r w:rsidR="00D8274E">
        <w:rPr>
          <w:lang w:val="es-ES"/>
        </w:rPr>
        <w:t xml:space="preserve"> litigios con </w:t>
      </w:r>
      <w:r w:rsidR="00C44EBC" w:rsidRPr="006C142F">
        <w:rPr>
          <w:lang w:val="es-ES"/>
        </w:rPr>
        <w:t>dimensión ambiental. Pero eso</w:t>
      </w:r>
      <w:r w:rsidR="001C19D1">
        <w:rPr>
          <w:lang w:val="es-ES"/>
        </w:rPr>
        <w:t>s</w:t>
      </w:r>
      <w:r w:rsidR="00C44EBC" w:rsidRPr="006C142F">
        <w:rPr>
          <w:lang w:val="es-ES"/>
        </w:rPr>
        <w:t xml:space="preserve"> mecanismos de resolución de conflictos siguen siendo facultativos</w:t>
      </w:r>
      <w:r w:rsidR="00D8274E">
        <w:rPr>
          <w:lang w:val="es-ES"/>
        </w:rPr>
        <w:t xml:space="preserve">: los Estados pueden escoger </w:t>
      </w:r>
      <w:r w:rsidR="00C44EBC" w:rsidRPr="006C142F">
        <w:rPr>
          <w:lang w:val="es-ES"/>
        </w:rPr>
        <w:t xml:space="preserve">no reconocer la competencia de una jurisdicción, en particular </w:t>
      </w:r>
      <w:r w:rsidR="00D916E2">
        <w:rPr>
          <w:lang w:val="es-ES"/>
        </w:rPr>
        <w:t>la</w:t>
      </w:r>
      <w:r w:rsidR="00C44EBC" w:rsidRPr="006C142F">
        <w:rPr>
          <w:lang w:val="es-ES"/>
        </w:rPr>
        <w:t xml:space="preserve"> de la Corte </w:t>
      </w:r>
      <w:r w:rsidR="00D916E2">
        <w:rPr>
          <w:lang w:val="es-ES"/>
        </w:rPr>
        <w:t>I</w:t>
      </w:r>
      <w:r w:rsidR="00C44EBC" w:rsidRPr="006C142F">
        <w:rPr>
          <w:lang w:val="es-ES"/>
        </w:rPr>
        <w:t xml:space="preserve">nternacional de Justicia (CIJ). </w:t>
      </w:r>
      <w:r w:rsidR="00C44EBC" w:rsidRPr="006C142F">
        <w:rPr>
          <w:b/>
          <w:bCs/>
          <w:lang w:val="es-ES"/>
        </w:rPr>
        <w:t>La jurisdicción obligato</w:t>
      </w:r>
      <w:r w:rsidR="001C19D1">
        <w:rPr>
          <w:b/>
          <w:bCs/>
          <w:lang w:val="es-ES"/>
        </w:rPr>
        <w:t>ria de la CIJ ha sido reconocida</w:t>
      </w:r>
      <w:r w:rsidR="00C44EBC" w:rsidRPr="006C142F">
        <w:rPr>
          <w:b/>
          <w:bCs/>
          <w:lang w:val="es-ES"/>
        </w:rPr>
        <w:t xml:space="preserve"> por la mayoría de grandes países europeos: Alemania, Rein</w:t>
      </w:r>
      <w:r w:rsidR="001C19D1">
        <w:rPr>
          <w:b/>
          <w:bCs/>
          <w:lang w:val="es-ES"/>
        </w:rPr>
        <w:t>o-Unido, España, e</w:t>
      </w:r>
      <w:r w:rsidR="00C44EBC" w:rsidRPr="006C142F">
        <w:rPr>
          <w:b/>
          <w:bCs/>
          <w:lang w:val="es-ES"/>
        </w:rPr>
        <w:t xml:space="preserve"> Italia.  </w:t>
      </w:r>
      <w:r w:rsidR="00C44EBC" w:rsidRPr="006C142F">
        <w:rPr>
          <w:lang w:val="es-ES"/>
        </w:rPr>
        <w:t>Sin embargo</w:t>
      </w:r>
      <w:r w:rsidR="001C19D1">
        <w:rPr>
          <w:lang w:val="es-ES"/>
        </w:rPr>
        <w:t>,</w:t>
      </w:r>
      <w:r w:rsidR="00C44EBC" w:rsidRPr="006C142F">
        <w:rPr>
          <w:lang w:val="es-ES"/>
        </w:rPr>
        <w:t xml:space="preserve"> no es el caso de </w:t>
      </w:r>
      <w:r w:rsidR="00D916E2">
        <w:rPr>
          <w:lang w:val="es-ES"/>
        </w:rPr>
        <w:t>otros</w:t>
      </w:r>
      <w:r w:rsidR="00D916E2" w:rsidRPr="006C142F">
        <w:rPr>
          <w:lang w:val="es-ES"/>
        </w:rPr>
        <w:t xml:space="preserve"> </w:t>
      </w:r>
      <w:r w:rsidR="00C44EBC" w:rsidRPr="006C142F">
        <w:rPr>
          <w:lang w:val="es-ES"/>
        </w:rPr>
        <w:t xml:space="preserve">Estados, </w:t>
      </w:r>
      <w:r w:rsidR="00D8274E">
        <w:rPr>
          <w:lang w:val="es-ES"/>
        </w:rPr>
        <w:t xml:space="preserve">entre los cuales </w:t>
      </w:r>
      <w:r w:rsidR="00BC124C">
        <w:rPr>
          <w:lang w:val="es-ES"/>
        </w:rPr>
        <w:t xml:space="preserve">está </w:t>
      </w:r>
      <w:r w:rsidR="00C44EBC" w:rsidRPr="006C142F">
        <w:rPr>
          <w:lang w:val="es-ES"/>
        </w:rPr>
        <w:t xml:space="preserve">Francia. Esta </w:t>
      </w:r>
      <w:r w:rsidR="00C44EBC" w:rsidRPr="006C142F">
        <w:rPr>
          <w:lang w:val="es-ES"/>
        </w:rPr>
        <w:lastRenderedPageBreak/>
        <w:t xml:space="preserve">situación es particularmente lamentable </w:t>
      </w:r>
      <w:r w:rsidR="00D8274E">
        <w:rPr>
          <w:lang w:val="es-ES"/>
        </w:rPr>
        <w:t xml:space="preserve">sobre todo </w:t>
      </w:r>
      <w:r w:rsidR="00D916E2">
        <w:rPr>
          <w:lang w:val="es-ES"/>
        </w:rPr>
        <w:t>tratándose</w:t>
      </w:r>
      <w:r w:rsidR="00C44EBC" w:rsidRPr="006C142F">
        <w:rPr>
          <w:lang w:val="es-ES"/>
        </w:rPr>
        <w:t xml:space="preserve"> del país organizador de la COP21, ya que la CIJ juega un papel cada vez más importante en el derecho del medio ambiente.</w:t>
      </w:r>
    </w:p>
    <w:p w:rsidR="00070D49" w:rsidRPr="006C142F" w:rsidRDefault="00070D49" w:rsidP="00070D49">
      <w:pPr>
        <w:pStyle w:val="Standard"/>
        <w:jc w:val="both"/>
        <w:rPr>
          <w:lang w:val="es-ES"/>
        </w:rPr>
      </w:pPr>
    </w:p>
    <w:p w:rsidR="00C44EBC" w:rsidRPr="006C142F" w:rsidRDefault="008D4515" w:rsidP="00C44EBC">
      <w:pPr>
        <w:pStyle w:val="Standard"/>
        <w:pBdr>
          <w:top w:val="single" w:sz="4" w:space="1" w:color="00000A"/>
          <w:left w:val="single" w:sz="4" w:space="4" w:color="00000A"/>
          <w:bottom w:val="single" w:sz="4" w:space="1" w:color="00000A"/>
          <w:right w:val="single" w:sz="4" w:space="4" w:color="00000A"/>
        </w:pBdr>
        <w:jc w:val="both"/>
        <w:rPr>
          <w:i/>
          <w:lang w:val="es-ES"/>
        </w:rPr>
      </w:pPr>
      <w:r>
        <w:rPr>
          <w:i/>
          <w:lang w:val="es-ES"/>
        </w:rPr>
        <w:t>Prop</w:t>
      </w:r>
      <w:r w:rsidR="00D916E2">
        <w:rPr>
          <w:i/>
          <w:lang w:val="es-ES"/>
        </w:rPr>
        <w:t>uesta</w:t>
      </w:r>
      <w:r>
        <w:rPr>
          <w:i/>
          <w:lang w:val="es-ES"/>
        </w:rPr>
        <w:t xml:space="preserve"> </w:t>
      </w:r>
      <w:r w:rsidR="00C44EBC" w:rsidRPr="006C142F">
        <w:rPr>
          <w:i/>
          <w:lang w:val="es-ES"/>
        </w:rPr>
        <w:t xml:space="preserve">11: Promover el reconocimiento de la competencia obligatoria de la Corte </w:t>
      </w:r>
      <w:r w:rsidR="00AC0DF4">
        <w:rPr>
          <w:i/>
          <w:lang w:val="es-ES"/>
        </w:rPr>
        <w:t>I</w:t>
      </w:r>
      <w:r w:rsidR="00C44EBC" w:rsidRPr="006C142F">
        <w:rPr>
          <w:i/>
          <w:lang w:val="es-ES"/>
        </w:rPr>
        <w:t xml:space="preserve">nternacional de Justicia, en particular por los países miembros del Consejo de </w:t>
      </w:r>
      <w:r w:rsidR="00AC0DF4">
        <w:rPr>
          <w:i/>
          <w:lang w:val="es-ES"/>
        </w:rPr>
        <w:t>S</w:t>
      </w:r>
      <w:r w:rsidR="00C44EBC" w:rsidRPr="006C142F">
        <w:rPr>
          <w:i/>
          <w:lang w:val="es-ES"/>
        </w:rPr>
        <w:t>eguridad de la</w:t>
      </w:r>
      <w:r w:rsidR="00AC0DF4">
        <w:rPr>
          <w:i/>
          <w:lang w:val="es-ES"/>
        </w:rPr>
        <w:t xml:space="preserve">s Naciones Unidas </w:t>
      </w:r>
      <w:r w:rsidR="00C44EBC" w:rsidRPr="006C142F">
        <w:rPr>
          <w:i/>
          <w:lang w:val="es-ES"/>
        </w:rPr>
        <w:t xml:space="preserve">y particularmente </w:t>
      </w:r>
      <w:r w:rsidR="00AC0DF4">
        <w:rPr>
          <w:i/>
          <w:lang w:val="es-ES"/>
        </w:rPr>
        <w:t>por</w:t>
      </w:r>
      <w:r w:rsidR="00C44EBC" w:rsidRPr="006C142F">
        <w:rPr>
          <w:i/>
          <w:lang w:val="es-ES"/>
        </w:rPr>
        <w:t xml:space="preserve"> Francia.</w:t>
      </w: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lang w:val="es-ES"/>
        </w:rPr>
        <w:t xml:space="preserve">De otra parte, las reflexiones en curso </w:t>
      </w:r>
      <w:r w:rsidRPr="006C142F">
        <w:rPr>
          <w:b/>
          <w:bCs/>
          <w:lang w:val="es-ES"/>
        </w:rPr>
        <w:t xml:space="preserve">sobre la creación de una jurisdicción especializada en materia ambiental </w:t>
      </w:r>
      <w:r w:rsidRPr="006C142F">
        <w:rPr>
          <w:lang w:val="es-ES"/>
        </w:rPr>
        <w:t xml:space="preserve">deben </w:t>
      </w:r>
      <w:r w:rsidR="00AC0DF4">
        <w:rPr>
          <w:lang w:val="es-ES"/>
        </w:rPr>
        <w:t>continuar</w:t>
      </w:r>
      <w:r w:rsidRPr="006C142F">
        <w:rPr>
          <w:lang w:val="es-ES"/>
        </w:rPr>
        <w:t xml:space="preserve">. Las iniciativas en favor de la creación de </w:t>
      </w:r>
      <w:r w:rsidR="00AC0DF4">
        <w:rPr>
          <w:lang w:val="es-ES"/>
        </w:rPr>
        <w:t>esta</w:t>
      </w:r>
      <w:r w:rsidRPr="006C142F">
        <w:rPr>
          <w:lang w:val="es-ES"/>
        </w:rPr>
        <w:t xml:space="preserve"> jurisdicción se multiplican</w:t>
      </w:r>
      <w:r w:rsidRPr="006C142F">
        <w:rPr>
          <w:rStyle w:val="Refdenotaalpie"/>
          <w:lang w:val="es-ES"/>
        </w:rPr>
        <w:footnoteReference w:id="9"/>
      </w:r>
      <w:r w:rsidR="00070D49">
        <w:rPr>
          <w:lang w:val="es-ES"/>
        </w:rPr>
        <w:t xml:space="preserve"> </w:t>
      </w:r>
      <w:r w:rsidRPr="006C142F">
        <w:rPr>
          <w:lang w:val="es-ES"/>
        </w:rPr>
        <w:t xml:space="preserve">pero </w:t>
      </w:r>
      <w:r w:rsidR="00AC0DF4">
        <w:rPr>
          <w:lang w:val="es-ES"/>
        </w:rPr>
        <w:t>con diversas formas</w:t>
      </w:r>
      <w:r w:rsidRPr="006C142F">
        <w:rPr>
          <w:lang w:val="es-ES"/>
        </w:rPr>
        <w:t>. Algun</w:t>
      </w:r>
      <w:r w:rsidR="00070D49">
        <w:rPr>
          <w:lang w:val="es-ES"/>
        </w:rPr>
        <w:t>os sugieren una jurisdicción pen</w:t>
      </w:r>
      <w:r w:rsidR="00070D49" w:rsidRPr="006C142F">
        <w:rPr>
          <w:lang w:val="es-ES"/>
        </w:rPr>
        <w:t>al</w:t>
      </w:r>
      <w:r w:rsidRPr="006C142F">
        <w:rPr>
          <w:lang w:val="es-ES"/>
        </w:rPr>
        <w:t xml:space="preserve">. </w:t>
      </w:r>
      <w:r w:rsidR="00AC0DF4">
        <w:rPr>
          <w:lang w:val="es-ES"/>
        </w:rPr>
        <w:t>Se podría</w:t>
      </w:r>
      <w:r w:rsidR="00AC0DF4" w:rsidRPr="006C142F">
        <w:rPr>
          <w:lang w:val="es-ES"/>
        </w:rPr>
        <w:t xml:space="preserve"> </w:t>
      </w:r>
      <w:r w:rsidRPr="006C142F">
        <w:rPr>
          <w:lang w:val="es-ES"/>
        </w:rPr>
        <w:t>también considerar una competencia más técnica, limitada a la aplicación de ciertas convenciones parti</w:t>
      </w:r>
      <w:r w:rsidR="001C19D1">
        <w:rPr>
          <w:lang w:val="es-ES"/>
        </w:rPr>
        <w:t>culares</w:t>
      </w:r>
      <w:r w:rsidR="00AC0DF4">
        <w:rPr>
          <w:lang w:val="es-ES"/>
        </w:rPr>
        <w:t xml:space="preserve">, o incorporar dicha </w:t>
      </w:r>
      <w:r w:rsidRPr="006C142F">
        <w:rPr>
          <w:lang w:val="es-ES"/>
        </w:rPr>
        <w:t xml:space="preserve">jurisdicción </w:t>
      </w:r>
      <w:r w:rsidR="001C19D1">
        <w:rPr>
          <w:lang w:val="es-ES"/>
        </w:rPr>
        <w:t xml:space="preserve">a </w:t>
      </w:r>
      <w:r w:rsidRPr="006C142F">
        <w:rPr>
          <w:lang w:val="es-ES"/>
        </w:rPr>
        <w:t>la Carta universal del medio ambiente propuesta más adelante. La cuestión es de actualidad.</w:t>
      </w: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lang w:val="es-ES"/>
        </w:rPr>
        <w:t>En cualquier caso, dado el carác</w:t>
      </w:r>
      <w:r w:rsidR="00070D49">
        <w:rPr>
          <w:lang w:val="es-ES"/>
        </w:rPr>
        <w:t>ter transversal de est</w:t>
      </w:r>
      <w:r w:rsidR="00AC0DF4">
        <w:rPr>
          <w:lang w:val="es-ES"/>
        </w:rPr>
        <w:t>a</w:t>
      </w:r>
      <w:r w:rsidR="00070D49">
        <w:rPr>
          <w:lang w:val="es-ES"/>
        </w:rPr>
        <w:t xml:space="preserve"> materia</w:t>
      </w:r>
      <w:r w:rsidRPr="006C142F">
        <w:rPr>
          <w:lang w:val="es-ES"/>
        </w:rPr>
        <w:t xml:space="preserve">, </w:t>
      </w:r>
      <w:r w:rsidR="00AC0DF4">
        <w:rPr>
          <w:lang w:val="es-ES"/>
        </w:rPr>
        <w:t xml:space="preserve">el objetivo de </w:t>
      </w:r>
      <w:r w:rsidRPr="006C142F">
        <w:rPr>
          <w:lang w:val="es-ES"/>
        </w:rPr>
        <w:t xml:space="preserve">protección del medio ambiente debe </w:t>
      </w:r>
      <w:r w:rsidR="00AC0DF4">
        <w:rPr>
          <w:lang w:val="es-ES"/>
        </w:rPr>
        <w:t>estar</w:t>
      </w:r>
      <w:r w:rsidRPr="006C142F">
        <w:rPr>
          <w:lang w:val="es-ES"/>
        </w:rPr>
        <w:t xml:space="preserve"> </w:t>
      </w:r>
      <w:r w:rsidR="00070D49">
        <w:rPr>
          <w:lang w:val="es-ES"/>
        </w:rPr>
        <w:t xml:space="preserve">garantizado </w:t>
      </w:r>
      <w:r w:rsidRPr="006C142F">
        <w:rPr>
          <w:lang w:val="es-ES"/>
        </w:rPr>
        <w:t>por</w:t>
      </w:r>
      <w:r w:rsidR="00070D49">
        <w:rPr>
          <w:lang w:val="es-ES"/>
        </w:rPr>
        <w:t xml:space="preserve"> todas las jurisdicciones</w:t>
      </w:r>
      <w:r w:rsidR="00AC0DF4">
        <w:rPr>
          <w:lang w:val="es-ES"/>
        </w:rPr>
        <w:t>, cualesquiera que éstas sean</w:t>
      </w:r>
      <w:r w:rsidRPr="006C142F">
        <w:rPr>
          <w:lang w:val="es-ES"/>
        </w:rPr>
        <w:t xml:space="preserve">. </w:t>
      </w:r>
      <w:r w:rsidR="00AC0DF4">
        <w:rPr>
          <w:lang w:val="es-ES"/>
        </w:rPr>
        <w:t xml:space="preserve">Las funciones </w:t>
      </w:r>
      <w:r w:rsidRPr="006C142F">
        <w:rPr>
          <w:lang w:val="es-ES"/>
        </w:rPr>
        <w:t xml:space="preserve">de una jurisdicción especializada deberían </w:t>
      </w:r>
      <w:r w:rsidR="00990595">
        <w:rPr>
          <w:lang w:val="es-ES"/>
        </w:rPr>
        <w:t>establecerse</w:t>
      </w:r>
      <w:r w:rsidRPr="006C142F">
        <w:rPr>
          <w:lang w:val="es-ES"/>
        </w:rPr>
        <w:t xml:space="preserve"> de manera complementaria </w:t>
      </w:r>
      <w:r w:rsidR="00990595">
        <w:rPr>
          <w:lang w:val="es-ES"/>
        </w:rPr>
        <w:t>a las de las</w:t>
      </w:r>
      <w:r w:rsidRPr="006C142F">
        <w:rPr>
          <w:lang w:val="es-ES"/>
        </w:rPr>
        <w:t xml:space="preserve"> jurisdicciones ya existentes.</w:t>
      </w:r>
    </w:p>
    <w:p w:rsidR="00C44EBC" w:rsidRPr="006C142F" w:rsidRDefault="00C44EBC" w:rsidP="00C44EBC">
      <w:pPr>
        <w:pStyle w:val="Standard"/>
        <w:jc w:val="both"/>
        <w:rPr>
          <w:i/>
          <w:lang w:val="es-ES"/>
        </w:rPr>
      </w:pPr>
    </w:p>
    <w:p w:rsidR="00C44EBC" w:rsidRPr="006C142F" w:rsidRDefault="00C44EBC" w:rsidP="002E79F8">
      <w:pPr>
        <w:pStyle w:val="Standard"/>
        <w:pBdr>
          <w:top w:val="single" w:sz="4" w:space="1" w:color="00000A"/>
          <w:left w:val="single" w:sz="4" w:space="4" w:color="00000A"/>
          <w:bottom w:val="single" w:sz="4" w:space="1" w:color="00000A"/>
          <w:right w:val="single" w:sz="4" w:space="4" w:color="00000A"/>
        </w:pBdr>
        <w:jc w:val="both"/>
        <w:rPr>
          <w:i/>
          <w:lang w:val="es-ES"/>
        </w:rPr>
      </w:pPr>
      <w:r w:rsidRPr="006C142F">
        <w:rPr>
          <w:i/>
          <w:lang w:val="es-ES"/>
        </w:rPr>
        <w:t>Prop</w:t>
      </w:r>
      <w:r w:rsidR="00990595">
        <w:rPr>
          <w:i/>
          <w:lang w:val="es-ES"/>
        </w:rPr>
        <w:t>uesta</w:t>
      </w:r>
      <w:r w:rsidRPr="006C142F">
        <w:rPr>
          <w:i/>
          <w:lang w:val="es-ES"/>
        </w:rPr>
        <w:t xml:space="preserve"> 12: Considerar la creación de una jurisdicción internacional en materia ambiental y la </w:t>
      </w:r>
      <w:r w:rsidR="002E79F8" w:rsidRPr="006C142F">
        <w:rPr>
          <w:i/>
          <w:lang w:val="es-ES"/>
        </w:rPr>
        <w:t>articulación</w:t>
      </w:r>
      <w:r w:rsidRPr="006C142F">
        <w:rPr>
          <w:i/>
          <w:lang w:val="es-ES"/>
        </w:rPr>
        <w:t xml:space="preserve"> de su competencia con la de las jurisdicciones existentes.</w:t>
      </w:r>
    </w:p>
    <w:p w:rsidR="00C44EBC" w:rsidRPr="006C142F" w:rsidRDefault="00C44EBC" w:rsidP="00C44EBC">
      <w:pPr>
        <w:pStyle w:val="Standard"/>
        <w:jc w:val="both"/>
        <w:rPr>
          <w:lang w:val="es-ES"/>
        </w:rPr>
      </w:pPr>
    </w:p>
    <w:p w:rsidR="00B0247A" w:rsidRDefault="00C44EBC" w:rsidP="00C44EBC">
      <w:pPr>
        <w:pStyle w:val="Standard"/>
        <w:jc w:val="both"/>
        <w:rPr>
          <w:lang w:val="es-ES"/>
        </w:rPr>
      </w:pPr>
      <w:r w:rsidRPr="006C142F">
        <w:rPr>
          <w:lang w:val="es-ES"/>
        </w:rPr>
        <w:t xml:space="preserve">Además, </w:t>
      </w:r>
      <w:r w:rsidR="00990595">
        <w:rPr>
          <w:lang w:val="es-ES"/>
        </w:rPr>
        <w:t xml:space="preserve">cuando </w:t>
      </w:r>
      <w:r w:rsidRPr="006C142F">
        <w:rPr>
          <w:lang w:val="es-ES"/>
        </w:rPr>
        <w:t>los Estados reconocen la competencia de una jurisdicción internacional,</w:t>
      </w:r>
      <w:r w:rsidR="00AE1FE2">
        <w:rPr>
          <w:lang w:val="es-ES"/>
        </w:rPr>
        <w:t xml:space="preserve"> </w:t>
      </w:r>
      <w:r w:rsidR="00990595">
        <w:rPr>
          <w:lang w:val="es-ES"/>
        </w:rPr>
        <w:t>éstos</w:t>
      </w:r>
      <w:r w:rsidR="00AE1FE2">
        <w:rPr>
          <w:lang w:val="es-ES"/>
        </w:rPr>
        <w:t xml:space="preserve"> serán normalmente</w:t>
      </w:r>
      <w:r w:rsidR="00990595">
        <w:rPr>
          <w:lang w:val="es-ES"/>
        </w:rPr>
        <w:t xml:space="preserve"> </w:t>
      </w:r>
      <w:r w:rsidR="008B1E0B">
        <w:rPr>
          <w:lang w:val="es-ES"/>
        </w:rPr>
        <w:t xml:space="preserve">los únicos </w:t>
      </w:r>
      <w:r w:rsidR="00990595">
        <w:rPr>
          <w:lang w:val="es-ES"/>
        </w:rPr>
        <w:t xml:space="preserve">que </w:t>
      </w:r>
      <w:r w:rsidR="00AE1FE2">
        <w:rPr>
          <w:lang w:val="es-ES"/>
        </w:rPr>
        <w:t xml:space="preserve">puedan </w:t>
      </w:r>
      <w:r w:rsidRPr="006C142F">
        <w:rPr>
          <w:lang w:val="es-ES"/>
        </w:rPr>
        <w:t xml:space="preserve">iniciar una acción </w:t>
      </w:r>
      <w:r w:rsidR="00990595">
        <w:rPr>
          <w:lang w:val="es-ES"/>
        </w:rPr>
        <w:t>ante los tribunales</w:t>
      </w:r>
      <w:r w:rsidRPr="006C142F">
        <w:rPr>
          <w:lang w:val="es-ES"/>
        </w:rPr>
        <w:t xml:space="preserve">. </w:t>
      </w:r>
      <w:r w:rsidR="00FC65A4">
        <w:rPr>
          <w:lang w:val="es-ES"/>
        </w:rPr>
        <w:t xml:space="preserve">El reconocimiento del papel de los </w:t>
      </w:r>
      <w:r w:rsidRPr="006C142F">
        <w:rPr>
          <w:lang w:val="es-ES"/>
        </w:rPr>
        <w:t xml:space="preserve">actores no gubernamentales en </w:t>
      </w:r>
      <w:r w:rsidR="001C19D1">
        <w:rPr>
          <w:lang w:val="es-ES"/>
        </w:rPr>
        <w:t>materia ambiental</w:t>
      </w:r>
      <w:r w:rsidRPr="006C142F">
        <w:rPr>
          <w:lang w:val="es-ES"/>
        </w:rPr>
        <w:t xml:space="preserve"> justificaría</w:t>
      </w:r>
      <w:r w:rsidR="00FC65A4">
        <w:rPr>
          <w:lang w:val="es-ES"/>
        </w:rPr>
        <w:t xml:space="preserve">, sin embargo, que se les otorgara éstos un mayor acceso, en particular, </w:t>
      </w:r>
      <w:r w:rsidR="0004521B">
        <w:rPr>
          <w:lang w:val="es-ES"/>
        </w:rPr>
        <w:t xml:space="preserve">mediante dándoles una mayor legitimación para actuar ante </w:t>
      </w:r>
      <w:r w:rsidRPr="006C142F">
        <w:rPr>
          <w:lang w:val="es-ES"/>
        </w:rPr>
        <w:t xml:space="preserve">un juez internacional. </w:t>
      </w:r>
      <w:r w:rsidR="00B0247A">
        <w:rPr>
          <w:lang w:val="es-ES"/>
        </w:rPr>
        <w:t xml:space="preserve">Debe reconocerse </w:t>
      </w:r>
      <w:r w:rsidRPr="006C142F">
        <w:rPr>
          <w:b/>
          <w:bCs/>
          <w:lang w:val="es-ES"/>
        </w:rPr>
        <w:t xml:space="preserve">un derecho de intervención a las </w:t>
      </w:r>
      <w:proofErr w:type="spellStart"/>
      <w:r w:rsidRPr="006C142F">
        <w:rPr>
          <w:b/>
          <w:bCs/>
          <w:lang w:val="es-ES"/>
        </w:rPr>
        <w:t>ONG</w:t>
      </w:r>
      <w:r w:rsidR="00990595">
        <w:rPr>
          <w:b/>
          <w:bCs/>
          <w:lang w:val="es-ES"/>
        </w:rPr>
        <w:t>s</w:t>
      </w:r>
      <w:proofErr w:type="spellEnd"/>
      <w:r w:rsidR="00B0247A">
        <w:rPr>
          <w:b/>
          <w:bCs/>
          <w:lang w:val="es-ES"/>
        </w:rPr>
        <w:t xml:space="preserve"> </w:t>
      </w:r>
      <w:r w:rsidR="00B0247A" w:rsidRPr="00C4209C">
        <w:rPr>
          <w:bCs/>
          <w:lang w:val="es-ES"/>
        </w:rPr>
        <w:t>ante esas jurisdicciones internacionales</w:t>
      </w:r>
      <w:r w:rsidRPr="006C142F">
        <w:rPr>
          <w:b/>
          <w:bCs/>
          <w:lang w:val="es-ES"/>
        </w:rPr>
        <w:t xml:space="preserve">, </w:t>
      </w:r>
      <w:r w:rsidRPr="006C142F">
        <w:rPr>
          <w:lang w:val="es-ES"/>
        </w:rPr>
        <w:t xml:space="preserve">a través </w:t>
      </w:r>
      <w:r w:rsidR="008B1E0B">
        <w:rPr>
          <w:lang w:val="es-ES"/>
        </w:rPr>
        <w:t xml:space="preserve">de </w:t>
      </w:r>
      <w:r w:rsidRPr="006C142F">
        <w:rPr>
          <w:lang w:val="es-ES"/>
        </w:rPr>
        <w:t xml:space="preserve">la </w:t>
      </w:r>
      <w:r w:rsidR="00990595">
        <w:rPr>
          <w:lang w:val="es-ES"/>
        </w:rPr>
        <w:t>elaboración</w:t>
      </w:r>
      <w:r w:rsidR="00990595" w:rsidRPr="006C142F">
        <w:rPr>
          <w:lang w:val="es-ES"/>
        </w:rPr>
        <w:t xml:space="preserve"> </w:t>
      </w:r>
      <w:r w:rsidRPr="006C142F">
        <w:rPr>
          <w:lang w:val="es-ES"/>
        </w:rPr>
        <w:t xml:space="preserve">de </w:t>
      </w:r>
      <w:r w:rsidR="00B0247A">
        <w:rPr>
          <w:lang w:val="es-ES"/>
        </w:rPr>
        <w:t>informes.</w:t>
      </w:r>
    </w:p>
    <w:p w:rsidR="00C44EBC" w:rsidRPr="006C142F" w:rsidRDefault="00C44EBC" w:rsidP="00C44EBC">
      <w:pPr>
        <w:pStyle w:val="Standard"/>
        <w:jc w:val="both"/>
        <w:rPr>
          <w:lang w:val="es-ES"/>
        </w:rPr>
      </w:pPr>
    </w:p>
    <w:p w:rsidR="00C44EBC" w:rsidRPr="006C142F" w:rsidRDefault="00C44EBC" w:rsidP="00C44EBC">
      <w:pPr>
        <w:pStyle w:val="Standard"/>
        <w:pBdr>
          <w:top w:val="single" w:sz="4" w:space="1" w:color="00000A"/>
          <w:left w:val="single" w:sz="4" w:space="4" w:color="00000A"/>
          <w:bottom w:val="single" w:sz="4" w:space="1" w:color="00000A"/>
          <w:right w:val="single" w:sz="4" w:space="4" w:color="00000A"/>
        </w:pBdr>
        <w:tabs>
          <w:tab w:val="left" w:pos="1890"/>
        </w:tabs>
        <w:jc w:val="both"/>
        <w:rPr>
          <w:i/>
          <w:iCs/>
          <w:color w:val="000000"/>
          <w:lang w:val="es-ES"/>
        </w:rPr>
      </w:pPr>
      <w:r w:rsidRPr="006C142F">
        <w:rPr>
          <w:i/>
          <w:iCs/>
          <w:color w:val="000000"/>
          <w:lang w:val="es-ES"/>
        </w:rPr>
        <w:t>Prop</w:t>
      </w:r>
      <w:r w:rsidR="00FC65A4">
        <w:rPr>
          <w:i/>
          <w:iCs/>
          <w:color w:val="000000"/>
          <w:lang w:val="es-ES"/>
        </w:rPr>
        <w:t>uesta</w:t>
      </w:r>
      <w:r w:rsidRPr="006C142F">
        <w:rPr>
          <w:i/>
          <w:iCs/>
          <w:color w:val="000000"/>
          <w:lang w:val="es-ES"/>
        </w:rPr>
        <w:t xml:space="preserve"> 13: </w:t>
      </w:r>
      <w:r w:rsidR="007C7861" w:rsidRPr="006C142F">
        <w:rPr>
          <w:i/>
          <w:iCs/>
          <w:color w:val="000000"/>
          <w:lang w:val="es-ES"/>
        </w:rPr>
        <w:t>Consagrar</w:t>
      </w:r>
      <w:r w:rsidRPr="006C142F">
        <w:rPr>
          <w:i/>
          <w:iCs/>
          <w:color w:val="000000"/>
          <w:lang w:val="es-ES"/>
        </w:rPr>
        <w:t xml:space="preserve"> un verdadero derecho de </w:t>
      </w:r>
      <w:r w:rsidR="007C7861" w:rsidRPr="006C142F">
        <w:rPr>
          <w:i/>
          <w:iCs/>
          <w:color w:val="000000"/>
          <w:lang w:val="es-ES"/>
        </w:rPr>
        <w:t>interve</w:t>
      </w:r>
      <w:r w:rsidR="007C7861">
        <w:rPr>
          <w:i/>
          <w:iCs/>
          <w:color w:val="000000"/>
          <w:lang w:val="es-ES"/>
        </w:rPr>
        <w:t>nción</w:t>
      </w:r>
      <w:r w:rsidRPr="006C142F">
        <w:rPr>
          <w:i/>
          <w:iCs/>
          <w:color w:val="000000"/>
          <w:lang w:val="es-ES"/>
        </w:rPr>
        <w:t>, sobre todo en casos contenciosos, y modificar las instrucciones de procedimientos de la Corte estableciendo una lista de expertos de las ONG qu</w:t>
      </w:r>
      <w:r w:rsidR="001C19D1">
        <w:rPr>
          <w:i/>
          <w:iCs/>
          <w:color w:val="000000"/>
          <w:lang w:val="es-ES"/>
        </w:rPr>
        <w:t xml:space="preserve">e la Corte podría consultar, en el </w:t>
      </w:r>
      <w:r w:rsidR="005B78E2">
        <w:rPr>
          <w:i/>
          <w:iCs/>
          <w:color w:val="000000"/>
          <w:lang w:val="es-ES"/>
        </w:rPr>
        <w:t xml:space="preserve">respecto </w:t>
      </w:r>
      <w:r w:rsidRPr="006C142F">
        <w:rPr>
          <w:i/>
          <w:iCs/>
          <w:color w:val="000000"/>
          <w:lang w:val="es-ES"/>
        </w:rPr>
        <w:t>de la confront</w:t>
      </w:r>
      <w:r w:rsidR="005B78E2">
        <w:rPr>
          <w:i/>
          <w:iCs/>
          <w:color w:val="000000"/>
          <w:lang w:val="es-ES"/>
        </w:rPr>
        <w:t xml:space="preserve">ación, tanto para sus decisiones </w:t>
      </w:r>
      <w:r w:rsidRPr="006C142F">
        <w:rPr>
          <w:i/>
          <w:iCs/>
          <w:color w:val="000000"/>
          <w:lang w:val="es-ES"/>
        </w:rPr>
        <w:t>que para sus opiniones consultivas.</w:t>
      </w:r>
    </w:p>
    <w:p w:rsidR="00C44EBC" w:rsidRPr="006C142F" w:rsidRDefault="00C44EBC" w:rsidP="00C44EBC">
      <w:pPr>
        <w:pStyle w:val="Standard"/>
        <w:jc w:val="both"/>
        <w:rPr>
          <w:lang w:val="es-ES"/>
        </w:rPr>
      </w:pPr>
    </w:p>
    <w:p w:rsidR="00C44EBC" w:rsidRPr="00C32E44" w:rsidRDefault="00C44EBC" w:rsidP="00C44EBC">
      <w:pPr>
        <w:pStyle w:val="Standard"/>
        <w:jc w:val="both"/>
        <w:rPr>
          <w:lang w:val="es-ES"/>
        </w:rPr>
      </w:pPr>
      <w:r w:rsidRPr="006C142F">
        <w:rPr>
          <w:lang w:val="es-ES"/>
        </w:rPr>
        <w:t xml:space="preserve">En ciertos casos, </w:t>
      </w:r>
      <w:r w:rsidR="00EC4401">
        <w:rPr>
          <w:lang w:val="es-ES"/>
        </w:rPr>
        <w:t xml:space="preserve">se podría </w:t>
      </w:r>
      <w:r w:rsidRPr="006C142F">
        <w:rPr>
          <w:lang w:val="es-ES"/>
        </w:rPr>
        <w:t xml:space="preserve">ir más </w:t>
      </w:r>
      <w:r w:rsidR="00DA5B50">
        <w:rPr>
          <w:lang w:val="es-ES"/>
        </w:rPr>
        <w:t xml:space="preserve">allá ofreciendo </w:t>
      </w:r>
      <w:r w:rsidRPr="006C142F">
        <w:rPr>
          <w:lang w:val="es-ES"/>
        </w:rPr>
        <w:t xml:space="preserve">un </w:t>
      </w:r>
      <w:r w:rsidRPr="006C142F">
        <w:rPr>
          <w:b/>
          <w:bCs/>
          <w:lang w:val="es-ES"/>
        </w:rPr>
        <w:t>verdadero derecho al recurso</w:t>
      </w:r>
      <w:r w:rsidR="005B78E2">
        <w:rPr>
          <w:b/>
          <w:bCs/>
          <w:lang w:val="es-ES"/>
        </w:rPr>
        <w:t xml:space="preserve"> judicial</w:t>
      </w:r>
      <w:r w:rsidRPr="006C142F">
        <w:rPr>
          <w:lang w:val="es-ES"/>
        </w:rPr>
        <w:t xml:space="preserve">. </w:t>
      </w:r>
      <w:r w:rsidR="00DA5B50">
        <w:rPr>
          <w:lang w:val="es-ES"/>
        </w:rPr>
        <w:t xml:space="preserve">En condiciones más estrictas y bajo supuestos enumerados de forma limitada, </w:t>
      </w:r>
      <w:r w:rsidRPr="006C142F">
        <w:rPr>
          <w:lang w:val="es-ES"/>
        </w:rPr>
        <w:t xml:space="preserve"> </w:t>
      </w:r>
      <w:r w:rsidRPr="006C142F">
        <w:rPr>
          <w:b/>
          <w:bCs/>
          <w:lang w:val="es-ES"/>
        </w:rPr>
        <w:t xml:space="preserve">el recurso a la justicia ambiental internacional </w:t>
      </w:r>
      <w:r w:rsidR="005B78E2" w:rsidRPr="006C142F">
        <w:rPr>
          <w:b/>
          <w:bCs/>
          <w:lang w:val="es-ES"/>
        </w:rPr>
        <w:t>podría</w:t>
      </w:r>
      <w:r w:rsidR="005B78E2">
        <w:rPr>
          <w:b/>
          <w:bCs/>
          <w:lang w:val="es-ES"/>
        </w:rPr>
        <w:t xml:space="preserve"> </w:t>
      </w:r>
      <w:r w:rsidR="00DA5B50">
        <w:rPr>
          <w:b/>
          <w:bCs/>
          <w:lang w:val="es-ES"/>
        </w:rPr>
        <w:t>permitirse para</w:t>
      </w:r>
      <w:r w:rsidRPr="006C142F">
        <w:rPr>
          <w:b/>
          <w:bCs/>
          <w:lang w:val="es-ES"/>
        </w:rPr>
        <w:t xml:space="preserve"> ciertas categorías de actores no gubernamentales.</w:t>
      </w:r>
    </w:p>
    <w:p w:rsidR="00C44EBC" w:rsidRPr="006C142F" w:rsidRDefault="00C44EBC" w:rsidP="003D154C">
      <w:pPr>
        <w:pStyle w:val="Standard"/>
        <w:jc w:val="both"/>
        <w:rPr>
          <w:lang w:val="es-ES"/>
        </w:rPr>
      </w:pPr>
    </w:p>
    <w:p w:rsidR="00C44EBC" w:rsidRPr="006C142F" w:rsidRDefault="00F42622" w:rsidP="00C44EBC">
      <w:pPr>
        <w:pStyle w:val="Standard"/>
        <w:pBdr>
          <w:top w:val="single" w:sz="4" w:space="1" w:color="00000A"/>
          <w:left w:val="single" w:sz="4" w:space="4" w:color="00000A"/>
          <w:bottom w:val="single" w:sz="4" w:space="1" w:color="00000A"/>
          <w:right w:val="single" w:sz="4" w:space="4" w:color="00000A"/>
        </w:pBdr>
        <w:tabs>
          <w:tab w:val="left" w:pos="1890"/>
        </w:tabs>
        <w:jc w:val="both"/>
        <w:rPr>
          <w:i/>
          <w:lang w:val="es-ES"/>
        </w:rPr>
      </w:pPr>
      <w:r>
        <w:rPr>
          <w:i/>
          <w:lang w:val="es-ES"/>
        </w:rPr>
        <w:t>Prop</w:t>
      </w:r>
      <w:r w:rsidR="00DA5B50">
        <w:rPr>
          <w:i/>
          <w:lang w:val="es-ES"/>
        </w:rPr>
        <w:t>uesta</w:t>
      </w:r>
      <w:r>
        <w:rPr>
          <w:i/>
          <w:lang w:val="es-ES"/>
        </w:rPr>
        <w:t xml:space="preserve"> </w:t>
      </w:r>
      <w:r w:rsidR="00C44EBC" w:rsidRPr="006C142F">
        <w:rPr>
          <w:i/>
          <w:lang w:val="es-ES"/>
        </w:rPr>
        <w:t xml:space="preserve">14: Promover </w:t>
      </w:r>
      <w:r w:rsidR="00C32E44">
        <w:rPr>
          <w:i/>
          <w:lang w:val="es-ES"/>
        </w:rPr>
        <w:t xml:space="preserve">la </w:t>
      </w:r>
      <w:r w:rsidR="00DA5B50">
        <w:rPr>
          <w:i/>
          <w:lang w:val="es-ES"/>
        </w:rPr>
        <w:t xml:space="preserve">ampliación </w:t>
      </w:r>
      <w:r w:rsidR="00C32E44">
        <w:rPr>
          <w:i/>
          <w:lang w:val="es-ES"/>
        </w:rPr>
        <w:t>de</w:t>
      </w:r>
      <w:r w:rsidR="00DA5B50">
        <w:rPr>
          <w:i/>
          <w:lang w:val="es-ES"/>
        </w:rPr>
        <w:t>l</w:t>
      </w:r>
      <w:r w:rsidR="00C32E44">
        <w:rPr>
          <w:i/>
          <w:lang w:val="es-ES"/>
        </w:rPr>
        <w:t xml:space="preserve"> </w:t>
      </w:r>
      <w:r w:rsidR="00C44EBC" w:rsidRPr="006C142F">
        <w:rPr>
          <w:i/>
          <w:lang w:val="es-ES"/>
        </w:rPr>
        <w:t xml:space="preserve">recurso </w:t>
      </w:r>
      <w:r w:rsidR="00DA5B50">
        <w:rPr>
          <w:i/>
          <w:lang w:val="es-ES"/>
        </w:rPr>
        <w:t>ante</w:t>
      </w:r>
      <w:r w:rsidR="00C44EBC" w:rsidRPr="006C142F">
        <w:rPr>
          <w:i/>
          <w:lang w:val="es-ES"/>
        </w:rPr>
        <w:t xml:space="preserve"> las jurisdicciones internacionales para cie</w:t>
      </w:r>
      <w:r w:rsidR="00A3618E">
        <w:rPr>
          <w:i/>
          <w:lang w:val="es-ES"/>
        </w:rPr>
        <w:t xml:space="preserve">rtas categorías de actores non </w:t>
      </w:r>
      <w:r w:rsidR="00C44EBC" w:rsidRPr="006C142F">
        <w:rPr>
          <w:i/>
          <w:lang w:val="es-ES"/>
        </w:rPr>
        <w:t xml:space="preserve">gubernamentales, con </w:t>
      </w:r>
      <w:r w:rsidR="00A3618E">
        <w:rPr>
          <w:i/>
          <w:lang w:val="es-ES"/>
        </w:rPr>
        <w:t>el fin de controlar la eficacia de un convenio internacional.</w:t>
      </w: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lang w:val="es-ES"/>
        </w:rPr>
        <w:t xml:space="preserve">Esta </w:t>
      </w:r>
      <w:r w:rsidR="00DA5B50">
        <w:rPr>
          <w:lang w:val="es-ES"/>
        </w:rPr>
        <w:t xml:space="preserve">ampliación de los posibles </w:t>
      </w:r>
      <w:r w:rsidRPr="006C142F">
        <w:rPr>
          <w:lang w:val="es-ES"/>
        </w:rPr>
        <w:t>recurso</w:t>
      </w:r>
      <w:r w:rsidR="00A3618E">
        <w:rPr>
          <w:lang w:val="es-ES"/>
        </w:rPr>
        <w:t>s</w:t>
      </w:r>
      <w:r w:rsidRPr="006C142F">
        <w:rPr>
          <w:lang w:val="es-ES"/>
        </w:rPr>
        <w:t xml:space="preserve"> judiciales </w:t>
      </w:r>
      <w:r w:rsidR="00DA5B50">
        <w:rPr>
          <w:lang w:val="es-ES"/>
        </w:rPr>
        <w:t xml:space="preserve">podría aplicarse igualmente en el caso del Tribunal </w:t>
      </w:r>
      <w:r w:rsidRPr="006C142F">
        <w:rPr>
          <w:lang w:val="es-ES"/>
        </w:rPr>
        <w:t xml:space="preserve">de justicia de la </w:t>
      </w:r>
      <w:r w:rsidR="00A3618E" w:rsidRPr="006C142F">
        <w:rPr>
          <w:lang w:val="es-ES"/>
        </w:rPr>
        <w:t>Unión</w:t>
      </w:r>
      <w:r w:rsidRPr="006C142F">
        <w:rPr>
          <w:lang w:val="es-ES"/>
        </w:rPr>
        <w:t xml:space="preserve"> </w:t>
      </w:r>
      <w:r w:rsidR="00DA5B50">
        <w:rPr>
          <w:lang w:val="es-ES"/>
        </w:rPr>
        <w:t>E</w:t>
      </w:r>
      <w:r w:rsidRPr="006C142F">
        <w:rPr>
          <w:lang w:val="es-ES"/>
        </w:rPr>
        <w:t xml:space="preserve">uropea. En efecto, actualmente, </w:t>
      </w:r>
      <w:r w:rsidR="00DA5B50">
        <w:rPr>
          <w:lang w:val="es-ES"/>
        </w:rPr>
        <w:t>los particulares p</w:t>
      </w:r>
      <w:r w:rsidR="004779C0">
        <w:rPr>
          <w:lang w:val="es-ES"/>
        </w:rPr>
        <w:t>ueden</w:t>
      </w:r>
      <w:r w:rsidR="00DA5B50">
        <w:rPr>
          <w:lang w:val="es-ES"/>
        </w:rPr>
        <w:t xml:space="preserve"> interponer recurso</w:t>
      </w:r>
      <w:r w:rsidR="004779C0">
        <w:rPr>
          <w:lang w:val="es-ES"/>
        </w:rPr>
        <w:t>s</w:t>
      </w:r>
      <w:r w:rsidR="00DA5B50">
        <w:rPr>
          <w:lang w:val="es-ES"/>
        </w:rPr>
        <w:t xml:space="preserve"> ante este Tribunal </w:t>
      </w:r>
      <w:r w:rsidR="004779C0">
        <w:rPr>
          <w:lang w:val="es-ES"/>
        </w:rPr>
        <w:t>con muchas restricciones</w:t>
      </w:r>
      <w:r w:rsidR="00DA5B50">
        <w:rPr>
          <w:lang w:val="es-ES"/>
        </w:rPr>
        <w:t xml:space="preserve">. </w:t>
      </w:r>
    </w:p>
    <w:p w:rsidR="00C44EBC" w:rsidRPr="006C142F" w:rsidRDefault="00C44EBC" w:rsidP="00C44EBC">
      <w:pPr>
        <w:pStyle w:val="Standard"/>
        <w:ind w:firstLine="426"/>
        <w:jc w:val="both"/>
        <w:rPr>
          <w:lang w:val="es-ES"/>
        </w:rPr>
      </w:pPr>
    </w:p>
    <w:p w:rsidR="00C44EBC" w:rsidRPr="006C142F" w:rsidRDefault="00F42622" w:rsidP="00C44EBC">
      <w:pPr>
        <w:pStyle w:val="Standard"/>
        <w:pBdr>
          <w:top w:val="single" w:sz="4" w:space="1" w:color="00000A"/>
          <w:left w:val="single" w:sz="4" w:space="4" w:color="00000A"/>
          <w:bottom w:val="single" w:sz="4" w:space="1" w:color="00000A"/>
          <w:right w:val="single" w:sz="4" w:space="4" w:color="00000A"/>
        </w:pBdr>
        <w:tabs>
          <w:tab w:val="left" w:pos="1890"/>
        </w:tabs>
        <w:jc w:val="both"/>
        <w:rPr>
          <w:i/>
          <w:lang w:val="es-ES"/>
        </w:rPr>
      </w:pPr>
      <w:r>
        <w:rPr>
          <w:i/>
          <w:lang w:val="es-ES"/>
        </w:rPr>
        <w:t>Prop</w:t>
      </w:r>
      <w:r w:rsidR="00DA5B50">
        <w:rPr>
          <w:i/>
          <w:lang w:val="es-ES"/>
        </w:rPr>
        <w:t>uesta</w:t>
      </w:r>
      <w:r>
        <w:rPr>
          <w:i/>
          <w:lang w:val="es-ES"/>
        </w:rPr>
        <w:t xml:space="preserve"> </w:t>
      </w:r>
      <w:r w:rsidR="00C44EBC" w:rsidRPr="006C142F">
        <w:rPr>
          <w:i/>
          <w:lang w:val="es-ES"/>
        </w:rPr>
        <w:t xml:space="preserve">15: </w:t>
      </w:r>
      <w:r w:rsidR="004779C0">
        <w:rPr>
          <w:i/>
          <w:lang w:val="es-ES"/>
        </w:rPr>
        <w:t>A</w:t>
      </w:r>
      <w:r w:rsidR="00C44EBC" w:rsidRPr="006C142F">
        <w:rPr>
          <w:i/>
          <w:lang w:val="es-ES"/>
        </w:rPr>
        <w:t xml:space="preserve">mpliar el </w:t>
      </w:r>
      <w:r w:rsidR="00DD003E">
        <w:rPr>
          <w:i/>
          <w:lang w:val="es-ES"/>
        </w:rPr>
        <w:t xml:space="preserve">acceso </w:t>
      </w:r>
      <w:r w:rsidR="00C44EBC" w:rsidRPr="006C142F">
        <w:rPr>
          <w:i/>
          <w:lang w:val="es-ES"/>
        </w:rPr>
        <w:t xml:space="preserve">de </w:t>
      </w:r>
      <w:r w:rsidR="00AF638C">
        <w:rPr>
          <w:i/>
          <w:lang w:val="es-ES"/>
        </w:rPr>
        <w:t>los particulares a</w:t>
      </w:r>
      <w:r w:rsidR="004779C0">
        <w:rPr>
          <w:i/>
          <w:lang w:val="es-ES"/>
        </w:rPr>
        <w:t xml:space="preserve">l Tribunal de Justicia de la Unión Europea, en particular, para el caso de </w:t>
      </w:r>
      <w:r w:rsidR="00C44EBC" w:rsidRPr="006C142F">
        <w:rPr>
          <w:i/>
          <w:lang w:val="es-ES"/>
        </w:rPr>
        <w:t xml:space="preserve">recursos </w:t>
      </w:r>
      <w:r w:rsidR="004779C0">
        <w:rPr>
          <w:i/>
          <w:lang w:val="es-ES"/>
        </w:rPr>
        <w:t>por incumplimiento</w:t>
      </w:r>
      <w:r w:rsidR="00C44EBC" w:rsidRPr="006C142F">
        <w:rPr>
          <w:i/>
          <w:lang w:val="es-ES"/>
        </w:rPr>
        <w:t xml:space="preserve"> contra los Estados miembros.</w:t>
      </w:r>
    </w:p>
    <w:p w:rsidR="00C44EBC" w:rsidRPr="006C142F" w:rsidRDefault="00C44EBC" w:rsidP="00C44EBC">
      <w:pPr>
        <w:pStyle w:val="Standard"/>
        <w:jc w:val="both"/>
        <w:rPr>
          <w:b/>
          <w:color w:val="800000"/>
          <w:lang w:val="es-ES"/>
        </w:rPr>
      </w:pPr>
    </w:p>
    <w:p w:rsidR="00C44EBC" w:rsidRPr="006C142F" w:rsidRDefault="00C44EBC" w:rsidP="00C44EBC">
      <w:pPr>
        <w:pStyle w:val="Standard"/>
        <w:ind w:firstLine="708"/>
        <w:jc w:val="both"/>
        <w:rPr>
          <w:b/>
          <w:lang w:val="es-ES"/>
        </w:rPr>
      </w:pPr>
      <w:r w:rsidRPr="006C142F">
        <w:rPr>
          <w:b/>
          <w:lang w:val="es-ES"/>
        </w:rPr>
        <w:t>2/ Ante el juez nacional</w:t>
      </w: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lang w:val="es-ES"/>
        </w:rPr>
        <w:t>El juez interno, más accesible a los ciudadanos, deberá erigirse como juez de derecho común internacional para convertirse en el primer garante del respeto de compromisos internacionales de su Estado.</w:t>
      </w: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lang w:val="es-ES"/>
        </w:rPr>
        <w:t xml:space="preserve">Sin embargo, los jueces nacionales </w:t>
      </w:r>
      <w:r w:rsidR="00AD5DF2">
        <w:rPr>
          <w:lang w:val="es-ES"/>
        </w:rPr>
        <w:t xml:space="preserve">sólo valoran </w:t>
      </w:r>
      <w:r w:rsidR="00485382">
        <w:rPr>
          <w:lang w:val="es-ES"/>
        </w:rPr>
        <w:t xml:space="preserve">argumentos </w:t>
      </w:r>
      <w:r w:rsidR="00AD5DF2">
        <w:rPr>
          <w:lang w:val="es-ES"/>
        </w:rPr>
        <w:t>derivados</w:t>
      </w:r>
      <w:r w:rsidR="00AD5DF2" w:rsidRPr="006C142F">
        <w:rPr>
          <w:lang w:val="es-ES"/>
        </w:rPr>
        <w:t xml:space="preserve"> </w:t>
      </w:r>
      <w:r w:rsidR="00485382">
        <w:rPr>
          <w:lang w:val="es-ES"/>
        </w:rPr>
        <w:t xml:space="preserve">de la violación de </w:t>
      </w:r>
      <w:r w:rsidRPr="006C142F">
        <w:rPr>
          <w:lang w:val="es-ES"/>
        </w:rPr>
        <w:t>una convención internacional</w:t>
      </w:r>
      <w:r w:rsidR="00AD5DF2">
        <w:rPr>
          <w:lang w:val="es-ES"/>
        </w:rPr>
        <w:t xml:space="preserve"> de forma restrictiva</w:t>
      </w:r>
      <w:r w:rsidRPr="006C142F">
        <w:rPr>
          <w:lang w:val="es-ES"/>
        </w:rPr>
        <w:t xml:space="preserve">. Para dar un ejemplo, </w:t>
      </w:r>
      <w:r w:rsidRPr="006C142F">
        <w:rPr>
          <w:b/>
          <w:bCs/>
          <w:lang w:val="es-ES"/>
        </w:rPr>
        <w:t>la mayoría de grandes convenios internacionales del medio</w:t>
      </w:r>
      <w:r w:rsidR="00BA74DA">
        <w:rPr>
          <w:b/>
          <w:bCs/>
          <w:lang w:val="es-ES"/>
        </w:rPr>
        <w:t xml:space="preserve"> </w:t>
      </w:r>
      <w:r w:rsidRPr="006C142F">
        <w:rPr>
          <w:b/>
          <w:bCs/>
          <w:lang w:val="es-ES"/>
        </w:rPr>
        <w:t>ambiente, hasta la fecha, no pueden ser invocados ante el Consejo de Estado.</w:t>
      </w:r>
      <w:r w:rsidRPr="006C142F">
        <w:rPr>
          <w:lang w:val="es-ES"/>
        </w:rPr>
        <w:t xml:space="preserve"> En efecto, </w:t>
      </w:r>
      <w:r w:rsidR="00D73D7B">
        <w:rPr>
          <w:lang w:val="es-ES"/>
        </w:rPr>
        <w:t xml:space="preserve">la posible invocación de </w:t>
      </w:r>
      <w:r w:rsidR="00AD5DF2">
        <w:rPr>
          <w:lang w:val="es-ES"/>
        </w:rPr>
        <w:t xml:space="preserve">una </w:t>
      </w:r>
      <w:r w:rsidRPr="006C142F">
        <w:rPr>
          <w:lang w:val="es-ES"/>
        </w:rPr>
        <w:t xml:space="preserve">disposición internacional </w:t>
      </w:r>
      <w:r w:rsidR="00AD5DF2">
        <w:rPr>
          <w:lang w:val="es-ES"/>
        </w:rPr>
        <w:t xml:space="preserve">ante el juez nacional, </w:t>
      </w:r>
      <w:r w:rsidR="00D73D7B">
        <w:rPr>
          <w:lang w:val="es-ES"/>
        </w:rPr>
        <w:t xml:space="preserve">suele condicionarse a que ésta goce de </w:t>
      </w:r>
      <w:r w:rsidRPr="006C142F">
        <w:rPr>
          <w:lang w:val="es-ES"/>
        </w:rPr>
        <w:t xml:space="preserve">efecto directo. Esta antigua noción se aplica a una convención internacional que </w:t>
      </w:r>
      <w:r w:rsidRPr="006C142F">
        <w:rPr>
          <w:b/>
          <w:bCs/>
          <w:lang w:val="es-ES"/>
        </w:rPr>
        <w:t xml:space="preserve">crea en sí misma obligaciones o derechos para los particulares. </w:t>
      </w:r>
      <w:r w:rsidR="00485382">
        <w:rPr>
          <w:lang w:val="es-ES"/>
        </w:rPr>
        <w:t>Só</w:t>
      </w:r>
      <w:r w:rsidR="00485382" w:rsidRPr="006C142F">
        <w:rPr>
          <w:lang w:val="es-ES"/>
        </w:rPr>
        <w:t>lo</w:t>
      </w:r>
      <w:r w:rsidRPr="006C142F">
        <w:rPr>
          <w:lang w:val="es-ES"/>
        </w:rPr>
        <w:t xml:space="preserve"> e</w:t>
      </w:r>
      <w:r w:rsidR="00485382">
        <w:rPr>
          <w:lang w:val="es-ES"/>
        </w:rPr>
        <w:t xml:space="preserve">sas convenciones, que tienen </w:t>
      </w:r>
      <w:r w:rsidRPr="006C142F">
        <w:rPr>
          <w:lang w:val="es-ES"/>
        </w:rPr>
        <w:t>“efecto directo” pueden ser invocadas ante los tribunales nacionales. Esta concepción que se justificaba en el siglo XIX, cuando los tratados se limitaban a regular las relaciones entre los Estados (tratados “contratos</w:t>
      </w:r>
      <w:r w:rsidR="00485382">
        <w:rPr>
          <w:lang w:val="es-ES"/>
        </w:rPr>
        <w:t>”</w:t>
      </w:r>
      <w:r w:rsidRPr="006C142F">
        <w:rPr>
          <w:lang w:val="es-ES"/>
        </w:rPr>
        <w:t xml:space="preserve">), es </w:t>
      </w:r>
      <w:r w:rsidR="00485382" w:rsidRPr="006C142F">
        <w:rPr>
          <w:lang w:val="es-ES"/>
        </w:rPr>
        <w:t>cuestionada</w:t>
      </w:r>
      <w:r w:rsidR="00485382">
        <w:rPr>
          <w:lang w:val="es-ES"/>
        </w:rPr>
        <w:t xml:space="preserve"> hoy </w:t>
      </w:r>
      <w:r w:rsidRPr="006C142F">
        <w:rPr>
          <w:lang w:val="es-ES"/>
        </w:rPr>
        <w:t xml:space="preserve">con el desarrollo de tratados “leyes”, que </w:t>
      </w:r>
      <w:r w:rsidR="00C15FAB" w:rsidRPr="006C142F">
        <w:rPr>
          <w:lang w:val="es-ES"/>
        </w:rPr>
        <w:t>establecen</w:t>
      </w:r>
      <w:r w:rsidRPr="006C142F">
        <w:rPr>
          <w:lang w:val="es-ES"/>
        </w:rPr>
        <w:t xml:space="preserve"> derechos para los individuos.</w:t>
      </w:r>
    </w:p>
    <w:p w:rsidR="00C44EBC" w:rsidRPr="006C142F" w:rsidRDefault="00C44EBC" w:rsidP="00C44EBC">
      <w:pPr>
        <w:pStyle w:val="Standard"/>
        <w:jc w:val="both"/>
        <w:rPr>
          <w:lang w:val="es-ES"/>
        </w:rPr>
      </w:pPr>
    </w:p>
    <w:p w:rsidR="00C44EBC" w:rsidRPr="006C142F" w:rsidRDefault="000B6DFD" w:rsidP="00C44EBC">
      <w:pPr>
        <w:pStyle w:val="Standard"/>
        <w:jc w:val="both"/>
        <w:rPr>
          <w:lang w:val="es-ES"/>
        </w:rPr>
      </w:pPr>
      <w:r>
        <w:rPr>
          <w:b/>
          <w:bCs/>
          <w:lang w:val="es-ES"/>
        </w:rPr>
        <w:t>Resulta</w:t>
      </w:r>
      <w:r w:rsidR="003176A5">
        <w:rPr>
          <w:b/>
          <w:bCs/>
          <w:lang w:val="es-ES"/>
        </w:rPr>
        <w:t xml:space="preserve"> conveniente</w:t>
      </w:r>
      <w:r>
        <w:rPr>
          <w:b/>
          <w:bCs/>
          <w:lang w:val="es-ES"/>
        </w:rPr>
        <w:t>, por tanto</w:t>
      </w:r>
      <w:r w:rsidR="003176A5">
        <w:rPr>
          <w:b/>
          <w:bCs/>
          <w:lang w:val="es-ES"/>
        </w:rPr>
        <w:t xml:space="preserve">, </w:t>
      </w:r>
      <w:r w:rsidR="00D73D7B">
        <w:rPr>
          <w:b/>
          <w:bCs/>
          <w:lang w:val="es-ES"/>
        </w:rPr>
        <w:t xml:space="preserve">relajar </w:t>
      </w:r>
      <w:r w:rsidR="00C44EBC" w:rsidRPr="006C142F">
        <w:rPr>
          <w:b/>
          <w:bCs/>
          <w:lang w:val="es-ES"/>
        </w:rPr>
        <w:t>la exigencia actual de</w:t>
      </w:r>
      <w:r>
        <w:rPr>
          <w:b/>
          <w:bCs/>
          <w:lang w:val="es-ES"/>
        </w:rPr>
        <w:t>l</w:t>
      </w:r>
      <w:r w:rsidR="00C44EBC" w:rsidRPr="006C142F">
        <w:rPr>
          <w:b/>
          <w:bCs/>
          <w:lang w:val="es-ES"/>
        </w:rPr>
        <w:t xml:space="preserve"> efecto directo </w:t>
      </w:r>
      <w:r w:rsidR="003176A5">
        <w:rPr>
          <w:b/>
          <w:bCs/>
          <w:lang w:val="es-ES"/>
        </w:rPr>
        <w:t xml:space="preserve">para facilitar la invocación de </w:t>
      </w:r>
      <w:r>
        <w:rPr>
          <w:b/>
          <w:bCs/>
          <w:lang w:val="es-ES"/>
        </w:rPr>
        <w:t xml:space="preserve">los </w:t>
      </w:r>
      <w:r w:rsidR="00C44EBC" w:rsidRPr="006C142F">
        <w:rPr>
          <w:b/>
          <w:bCs/>
          <w:lang w:val="es-ES"/>
        </w:rPr>
        <w:t xml:space="preserve">convenios ambientales ante el juez nacional.  </w:t>
      </w:r>
      <w:r w:rsidR="00C44EBC" w:rsidRPr="006C142F">
        <w:rPr>
          <w:lang w:val="es-ES"/>
        </w:rPr>
        <w:t xml:space="preserve">Por consiguiente, </w:t>
      </w:r>
      <w:r w:rsidR="003176A5">
        <w:rPr>
          <w:lang w:val="es-ES"/>
        </w:rPr>
        <w:t>la Comisión</w:t>
      </w:r>
      <w:r w:rsidR="00C44EBC" w:rsidRPr="006C142F">
        <w:rPr>
          <w:lang w:val="es-ES"/>
        </w:rPr>
        <w:t xml:space="preserve"> pide </w:t>
      </w:r>
      <w:r w:rsidR="00D73D7B">
        <w:rPr>
          <w:lang w:val="es-ES"/>
        </w:rPr>
        <w:t xml:space="preserve">que </w:t>
      </w:r>
      <w:r w:rsidR="003176A5">
        <w:rPr>
          <w:lang w:val="es-ES"/>
        </w:rPr>
        <w:t>se</w:t>
      </w:r>
      <w:r w:rsidR="00D73D7B">
        <w:rPr>
          <w:lang w:val="es-ES"/>
        </w:rPr>
        <w:t xml:space="preserve"> </w:t>
      </w:r>
      <w:r>
        <w:rPr>
          <w:lang w:val="es-ES"/>
        </w:rPr>
        <w:t xml:space="preserve">facilite la evolución jurisprudencial que está ya </w:t>
      </w:r>
      <w:r w:rsidR="00C44EBC" w:rsidRPr="006C142F">
        <w:rPr>
          <w:lang w:val="es-ES"/>
        </w:rPr>
        <w:t xml:space="preserve">en marcha, para </w:t>
      </w:r>
      <w:r w:rsidR="00F03741">
        <w:rPr>
          <w:lang w:val="es-ES"/>
        </w:rPr>
        <w:t xml:space="preserve">dar pleno efecto a los tratados </w:t>
      </w:r>
      <w:r w:rsidR="00C44EBC" w:rsidRPr="006C142F">
        <w:rPr>
          <w:lang w:val="es-ES"/>
        </w:rPr>
        <w:t>dentro del orden jurídico interno.</w:t>
      </w:r>
    </w:p>
    <w:p w:rsidR="00C44EBC" w:rsidRPr="006C142F" w:rsidRDefault="00C44EBC" w:rsidP="00C44EBC">
      <w:pPr>
        <w:pStyle w:val="Standard"/>
        <w:jc w:val="both"/>
        <w:rPr>
          <w:lang w:val="es-ES"/>
        </w:rPr>
      </w:pPr>
    </w:p>
    <w:tbl>
      <w:tblPr>
        <w:tblW w:w="8947" w:type="dxa"/>
        <w:tblInd w:w="1" w:type="dxa"/>
        <w:tblLayout w:type="fixed"/>
        <w:tblCellMar>
          <w:left w:w="10" w:type="dxa"/>
          <w:right w:w="10" w:type="dxa"/>
        </w:tblCellMar>
        <w:tblLook w:val="0000"/>
      </w:tblPr>
      <w:tblGrid>
        <w:gridCol w:w="8947"/>
      </w:tblGrid>
      <w:tr w:rsidR="00C44EBC" w:rsidRPr="006C142F" w:rsidTr="00A4768F">
        <w:trPr>
          <w:trHeight w:val="253"/>
        </w:trPr>
        <w:tc>
          <w:tcPr>
            <w:tcW w:w="8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4EBC" w:rsidRPr="006C142F" w:rsidRDefault="00F42622" w:rsidP="000B6DFD">
            <w:pPr>
              <w:pStyle w:val="Standard"/>
              <w:tabs>
                <w:tab w:val="left" w:pos="1890"/>
              </w:tabs>
              <w:jc w:val="both"/>
              <w:rPr>
                <w:i/>
                <w:lang w:val="es-ES"/>
              </w:rPr>
            </w:pPr>
            <w:r>
              <w:rPr>
                <w:i/>
                <w:lang w:val="es-ES"/>
              </w:rPr>
              <w:t>Prop</w:t>
            </w:r>
            <w:r w:rsidR="000B6DFD">
              <w:rPr>
                <w:i/>
                <w:lang w:val="es-ES"/>
              </w:rPr>
              <w:t>uesta</w:t>
            </w:r>
            <w:r>
              <w:rPr>
                <w:i/>
                <w:lang w:val="es-ES"/>
              </w:rPr>
              <w:t xml:space="preserve"> </w:t>
            </w:r>
            <w:r w:rsidR="00C44EBC" w:rsidRPr="006C142F">
              <w:rPr>
                <w:i/>
                <w:lang w:val="es-ES"/>
              </w:rPr>
              <w:t xml:space="preserve">16: Continuar y profundizar los desarrollos jurisprudenciales </w:t>
            </w:r>
            <w:r w:rsidR="000B6DFD">
              <w:rPr>
                <w:i/>
                <w:lang w:val="es-ES"/>
              </w:rPr>
              <w:t>ya iniciados</w:t>
            </w:r>
            <w:r w:rsidR="00C44EBC" w:rsidRPr="006C142F">
              <w:rPr>
                <w:i/>
                <w:lang w:val="es-ES"/>
              </w:rPr>
              <w:t>, con el fin de dar pleno efecto a los tratados en el orden jurídico interno, en particular</w:t>
            </w:r>
            <w:r w:rsidR="000B6DFD">
              <w:rPr>
                <w:i/>
                <w:lang w:val="es-ES"/>
              </w:rPr>
              <w:t xml:space="preserve"> en relación a </w:t>
            </w:r>
            <w:r w:rsidR="00C44EBC" w:rsidRPr="006C142F">
              <w:rPr>
                <w:i/>
                <w:lang w:val="es-ES"/>
              </w:rPr>
              <w:t>las convenciones ambientales, debido a la especificidad d</w:t>
            </w:r>
            <w:r w:rsidR="00F03741">
              <w:rPr>
                <w:i/>
                <w:lang w:val="es-ES"/>
              </w:rPr>
              <w:t xml:space="preserve">el derecho del medio ambiente, </w:t>
            </w:r>
            <w:r w:rsidR="000B6DFD">
              <w:rPr>
                <w:i/>
                <w:lang w:val="es-ES"/>
              </w:rPr>
              <w:t>con</w:t>
            </w:r>
            <w:r w:rsidR="000B6DFD" w:rsidRPr="006C142F">
              <w:rPr>
                <w:i/>
                <w:lang w:val="es-ES"/>
              </w:rPr>
              <w:t xml:space="preserve"> </w:t>
            </w:r>
            <w:r w:rsidR="00C44EBC" w:rsidRPr="006C142F">
              <w:rPr>
                <w:i/>
                <w:lang w:val="es-ES"/>
              </w:rPr>
              <w:t>vocación universal.</w:t>
            </w:r>
          </w:p>
        </w:tc>
      </w:tr>
    </w:tbl>
    <w:p w:rsidR="00C44EBC" w:rsidRPr="006C142F" w:rsidRDefault="00C44EBC" w:rsidP="00C44EBC">
      <w:pPr>
        <w:pStyle w:val="Standard"/>
        <w:jc w:val="both"/>
        <w:rPr>
          <w:lang w:val="es-ES"/>
        </w:rPr>
      </w:pPr>
    </w:p>
    <w:p w:rsidR="00C44EBC" w:rsidRPr="006C142F" w:rsidRDefault="000B6DFD" w:rsidP="00C44EBC">
      <w:pPr>
        <w:pStyle w:val="Standard"/>
        <w:jc w:val="both"/>
        <w:rPr>
          <w:lang w:val="es-ES"/>
        </w:rPr>
      </w:pPr>
      <w:r>
        <w:rPr>
          <w:lang w:val="es-ES"/>
        </w:rPr>
        <w:t>En</w:t>
      </w:r>
      <w:r w:rsidR="00C44EBC" w:rsidRPr="006C142F">
        <w:rPr>
          <w:lang w:val="es-ES"/>
        </w:rPr>
        <w:t xml:space="preserve"> Francia, </w:t>
      </w:r>
      <w:r>
        <w:rPr>
          <w:lang w:val="es-ES"/>
        </w:rPr>
        <w:t xml:space="preserve">el Consejo de Estado dio </w:t>
      </w:r>
      <w:r w:rsidRPr="006C142F">
        <w:rPr>
          <w:lang w:val="es-ES"/>
        </w:rPr>
        <w:t xml:space="preserve">una definición más amplia del concepto de efecto directo </w:t>
      </w:r>
      <w:r w:rsidR="00C44EBC" w:rsidRPr="006C142F">
        <w:rPr>
          <w:lang w:val="es-ES"/>
        </w:rPr>
        <w:t xml:space="preserve">en su sentencia </w:t>
      </w:r>
      <w:r w:rsidR="00C44EBC" w:rsidRPr="006C142F">
        <w:rPr>
          <w:i/>
          <w:iCs/>
          <w:lang w:val="es-ES"/>
        </w:rPr>
        <w:t>GISTI</w:t>
      </w:r>
      <w:r w:rsidR="00C44EBC" w:rsidRPr="006C142F">
        <w:rPr>
          <w:lang w:val="es-ES"/>
        </w:rPr>
        <w:t xml:space="preserve"> del 11 de abril d</w:t>
      </w:r>
      <w:r w:rsidR="00926373">
        <w:rPr>
          <w:lang w:val="es-ES"/>
        </w:rPr>
        <w:t>e 2012</w:t>
      </w:r>
      <w:r w:rsidR="00C44EBC" w:rsidRPr="006C142F">
        <w:rPr>
          <w:lang w:val="es-ES"/>
        </w:rPr>
        <w:t xml:space="preserve">: </w:t>
      </w:r>
      <w:r>
        <w:rPr>
          <w:lang w:val="es-ES"/>
        </w:rPr>
        <w:t xml:space="preserve">se considera que </w:t>
      </w:r>
      <w:r w:rsidR="00C44EBC" w:rsidRPr="006C142F">
        <w:rPr>
          <w:lang w:val="es-ES"/>
        </w:rPr>
        <w:t xml:space="preserve">una </w:t>
      </w:r>
      <w:r>
        <w:rPr>
          <w:lang w:val="es-ES"/>
        </w:rPr>
        <w:t>disposición tiene</w:t>
      </w:r>
      <w:r w:rsidR="00C44EBC" w:rsidRPr="006C142F">
        <w:rPr>
          <w:lang w:val="es-ES"/>
        </w:rPr>
        <w:t xml:space="preserve"> efecto directo cuando </w:t>
      </w:r>
      <w:r w:rsidR="00C44EBC" w:rsidRPr="006C142F">
        <w:rPr>
          <w:i/>
          <w:iCs/>
          <w:lang w:val="es-ES"/>
        </w:rPr>
        <w:t xml:space="preserve">“no tiene como </w:t>
      </w:r>
      <w:r>
        <w:rPr>
          <w:i/>
          <w:iCs/>
          <w:lang w:val="es-ES"/>
        </w:rPr>
        <w:t xml:space="preserve">único </w:t>
      </w:r>
      <w:r w:rsidR="00C44EBC" w:rsidRPr="006C142F">
        <w:rPr>
          <w:i/>
          <w:iCs/>
          <w:lang w:val="es-ES"/>
        </w:rPr>
        <w:t>objetivo regir las relaciones entre los Estados”</w:t>
      </w:r>
      <w:r w:rsidR="00C44EBC" w:rsidRPr="006C142F">
        <w:rPr>
          <w:lang w:val="es-ES"/>
        </w:rPr>
        <w:t xml:space="preserve"> y </w:t>
      </w:r>
      <w:r w:rsidR="00C44EBC" w:rsidRPr="006C142F">
        <w:rPr>
          <w:i/>
          <w:iCs/>
          <w:lang w:val="es-ES"/>
        </w:rPr>
        <w:t>“no requiere la intervención de ningún acto complementario para producir efectos sobre los individuos”</w:t>
      </w:r>
      <w:r w:rsidR="00C44EBC" w:rsidRPr="006C142F">
        <w:rPr>
          <w:rStyle w:val="Refdenotaalpie"/>
          <w:i/>
          <w:iCs/>
          <w:lang w:val="es-ES"/>
        </w:rPr>
        <w:footnoteReference w:id="10"/>
      </w:r>
      <w:r w:rsidR="00C44EBC" w:rsidRPr="006C142F">
        <w:rPr>
          <w:i/>
          <w:iCs/>
          <w:lang w:val="es-ES"/>
        </w:rPr>
        <w:t xml:space="preserve">. </w:t>
      </w:r>
      <w:r w:rsidR="00BE0B22">
        <w:rPr>
          <w:lang w:val="es-ES"/>
        </w:rPr>
        <w:t xml:space="preserve">La primera condición es </w:t>
      </w:r>
      <w:r w:rsidR="00C44EBC" w:rsidRPr="006C142F">
        <w:rPr>
          <w:lang w:val="es-ES"/>
        </w:rPr>
        <w:t>expresada</w:t>
      </w:r>
      <w:r w:rsidR="00BE0B22">
        <w:rPr>
          <w:lang w:val="es-ES"/>
        </w:rPr>
        <w:t xml:space="preserve"> </w:t>
      </w:r>
      <w:r w:rsidR="00BE0B22" w:rsidRPr="006C142F">
        <w:rPr>
          <w:lang w:val="es-ES"/>
        </w:rPr>
        <w:t>así</w:t>
      </w:r>
      <w:r w:rsidR="00BE0B22">
        <w:rPr>
          <w:lang w:val="es-ES"/>
        </w:rPr>
        <w:t xml:space="preserve"> </w:t>
      </w:r>
      <w:r w:rsidR="00C44EBC" w:rsidRPr="006C142F">
        <w:rPr>
          <w:lang w:val="es-ES"/>
        </w:rPr>
        <w:t xml:space="preserve">de manera negativa: un tratado se presume con efecto directo, a menos que sólo regule las relaciones entre los Estados. La segunda condición se desconecta del texto del tratado: la decisión </w:t>
      </w:r>
      <w:r w:rsidR="00926373" w:rsidRPr="006C142F">
        <w:rPr>
          <w:lang w:val="es-ES"/>
        </w:rPr>
        <w:t>detalla</w:t>
      </w:r>
      <w:r w:rsidR="00BE0B22">
        <w:rPr>
          <w:lang w:val="es-ES"/>
        </w:rPr>
        <w:t xml:space="preserve"> que "l</w:t>
      </w:r>
      <w:r w:rsidR="00C44EBC" w:rsidRPr="006C142F">
        <w:rPr>
          <w:lang w:val="es-ES"/>
        </w:rPr>
        <w:t xml:space="preserve">a ausencia de tales efectos no puede deducirse de la sola circunstancia </w:t>
      </w:r>
      <w:r w:rsidR="00FE4310">
        <w:rPr>
          <w:lang w:val="es-ES"/>
        </w:rPr>
        <w:t xml:space="preserve">de </w:t>
      </w:r>
      <w:r w:rsidR="00C44EBC" w:rsidRPr="006C142F">
        <w:rPr>
          <w:lang w:val="es-ES"/>
        </w:rPr>
        <w:t xml:space="preserve">que la disposición designe a los Estados partes como sujetos de la obligación que </w:t>
      </w:r>
      <w:r w:rsidR="00451080">
        <w:rPr>
          <w:lang w:val="es-ES"/>
        </w:rPr>
        <w:t xml:space="preserve">ella </w:t>
      </w:r>
      <w:r w:rsidR="00C44EBC" w:rsidRPr="006C142F">
        <w:rPr>
          <w:lang w:val="es-ES"/>
        </w:rPr>
        <w:t xml:space="preserve">define”. A la luz de este nuevo análisis, </w:t>
      </w:r>
      <w:r w:rsidR="00C44EBC" w:rsidRPr="006C142F">
        <w:rPr>
          <w:b/>
          <w:bCs/>
          <w:lang w:val="es-ES"/>
        </w:rPr>
        <w:t xml:space="preserve">la Alta jurisdicción francesa, podría en el futuro revisar las diferentes convenciones medioambientales y reexaminar su jurisprudencia anterior, </w:t>
      </w:r>
      <w:r w:rsidR="00FE4310">
        <w:rPr>
          <w:b/>
          <w:bCs/>
          <w:lang w:val="es-ES"/>
        </w:rPr>
        <w:t xml:space="preserve">para reconocerles dicho </w:t>
      </w:r>
      <w:r w:rsidR="00BE0B22">
        <w:rPr>
          <w:b/>
          <w:bCs/>
          <w:lang w:val="es-ES"/>
        </w:rPr>
        <w:t xml:space="preserve">efecto directo. </w:t>
      </w:r>
    </w:p>
    <w:p w:rsidR="00C44EBC" w:rsidRPr="006C142F" w:rsidRDefault="00C44EBC" w:rsidP="00C44EBC">
      <w:pPr>
        <w:pStyle w:val="Standard"/>
        <w:jc w:val="both"/>
        <w:rPr>
          <w:b/>
          <w:lang w:val="es-ES"/>
        </w:rPr>
      </w:pPr>
    </w:p>
    <w:p w:rsidR="00C44EBC" w:rsidRPr="006C142F" w:rsidRDefault="00C44EBC" w:rsidP="00C44EBC">
      <w:pPr>
        <w:pStyle w:val="Standard"/>
        <w:jc w:val="both"/>
        <w:rPr>
          <w:lang w:val="es-ES"/>
        </w:rPr>
      </w:pPr>
      <w:r w:rsidRPr="006C142F">
        <w:rPr>
          <w:lang w:val="es-ES"/>
        </w:rPr>
        <w:t xml:space="preserve">Por último, la </w:t>
      </w:r>
      <w:r w:rsidR="00FE4310">
        <w:rPr>
          <w:lang w:val="es-ES"/>
        </w:rPr>
        <w:t>C</w:t>
      </w:r>
      <w:r w:rsidRPr="006C142F">
        <w:rPr>
          <w:lang w:val="es-ES"/>
        </w:rPr>
        <w:t xml:space="preserve">omisión </w:t>
      </w:r>
      <w:r w:rsidR="007F72FB">
        <w:rPr>
          <w:lang w:val="es-ES"/>
        </w:rPr>
        <w:t xml:space="preserve">ha </w:t>
      </w:r>
      <w:r w:rsidR="00FE4310">
        <w:rPr>
          <w:lang w:val="es-ES"/>
        </w:rPr>
        <w:t xml:space="preserve">querido </w:t>
      </w:r>
      <w:r w:rsidRPr="006C142F">
        <w:rPr>
          <w:lang w:val="es-ES"/>
        </w:rPr>
        <w:t xml:space="preserve">llamar la atención de los redactores de </w:t>
      </w:r>
      <w:r w:rsidR="00FE4310">
        <w:rPr>
          <w:lang w:val="es-ES"/>
        </w:rPr>
        <w:t xml:space="preserve">las </w:t>
      </w:r>
      <w:r w:rsidRPr="006C142F">
        <w:rPr>
          <w:lang w:val="es-ES"/>
        </w:rPr>
        <w:t xml:space="preserve">convenciones medioambientales sobre la cuestión de la </w:t>
      </w:r>
      <w:r w:rsidR="007F72FB">
        <w:rPr>
          <w:b/>
          <w:bCs/>
          <w:lang w:val="es-ES"/>
        </w:rPr>
        <w:t>invocación d</w:t>
      </w:r>
      <w:r w:rsidRPr="006C142F">
        <w:rPr>
          <w:b/>
          <w:bCs/>
          <w:lang w:val="es-ES"/>
        </w:rPr>
        <w:t>e estas convencione</w:t>
      </w:r>
      <w:r w:rsidR="007F72FB">
        <w:rPr>
          <w:b/>
          <w:bCs/>
          <w:lang w:val="es-ES"/>
        </w:rPr>
        <w:t>s en el orden jurídico interno.</w:t>
      </w:r>
      <w:r w:rsidR="00451080">
        <w:rPr>
          <w:b/>
          <w:bCs/>
          <w:lang w:val="es-ES"/>
        </w:rPr>
        <w:t xml:space="preserve"> </w:t>
      </w:r>
      <w:r w:rsidRPr="006C142F">
        <w:rPr>
          <w:lang w:val="es-ES"/>
        </w:rPr>
        <w:t xml:space="preserve">Saber si la convención puede ser efectivamente invocada ante las </w:t>
      </w:r>
      <w:r w:rsidR="007F72FB" w:rsidRPr="006C142F">
        <w:rPr>
          <w:lang w:val="es-ES"/>
        </w:rPr>
        <w:lastRenderedPageBreak/>
        <w:t>jurisdicciones</w:t>
      </w:r>
      <w:r w:rsidR="007F72FB">
        <w:rPr>
          <w:lang w:val="es-ES"/>
        </w:rPr>
        <w:t xml:space="preserve"> internas y </w:t>
      </w:r>
      <w:r w:rsidRPr="006C142F">
        <w:rPr>
          <w:lang w:val="es-ES"/>
        </w:rPr>
        <w:t xml:space="preserve">si </w:t>
      </w:r>
      <w:r w:rsidR="00FE4310">
        <w:rPr>
          <w:lang w:val="es-ES"/>
        </w:rPr>
        <w:t>é</w:t>
      </w:r>
      <w:r w:rsidRPr="006C142F">
        <w:rPr>
          <w:lang w:val="es-ES"/>
        </w:rPr>
        <w:t xml:space="preserve">stas </w:t>
      </w:r>
      <w:r w:rsidR="007F72FB" w:rsidRPr="006C142F">
        <w:rPr>
          <w:lang w:val="es-ES"/>
        </w:rPr>
        <w:t>hacen</w:t>
      </w:r>
      <w:r w:rsidRPr="006C142F">
        <w:rPr>
          <w:lang w:val="es-ES"/>
        </w:rPr>
        <w:t xml:space="preserve"> una aplicaci</w:t>
      </w:r>
      <w:r w:rsidR="00451080">
        <w:rPr>
          <w:lang w:val="es-ES"/>
        </w:rPr>
        <w:t>ón correcta</w:t>
      </w:r>
      <w:r w:rsidR="00FE4310">
        <w:rPr>
          <w:lang w:val="es-ES"/>
        </w:rPr>
        <w:t xml:space="preserve"> de los textos</w:t>
      </w:r>
      <w:r w:rsidR="00451080">
        <w:rPr>
          <w:lang w:val="es-ES"/>
        </w:rPr>
        <w:t xml:space="preserve">, es una cuestión que concierne al </w:t>
      </w:r>
      <w:r w:rsidRPr="006C142F">
        <w:rPr>
          <w:lang w:val="es-ES"/>
        </w:rPr>
        <w:t xml:space="preserve">derecho internacional. </w:t>
      </w:r>
      <w:r w:rsidR="00451080">
        <w:rPr>
          <w:lang w:val="es-ES"/>
        </w:rPr>
        <w:t>Este tema</w:t>
      </w:r>
      <w:r w:rsidR="007F72FB">
        <w:rPr>
          <w:lang w:val="es-ES"/>
        </w:rPr>
        <w:t xml:space="preserve"> </w:t>
      </w:r>
      <w:r w:rsidR="00451080">
        <w:rPr>
          <w:lang w:val="es-ES"/>
        </w:rPr>
        <w:t>deberá ser solucionado</w:t>
      </w:r>
      <w:r w:rsidRPr="006C142F">
        <w:rPr>
          <w:lang w:val="es-ES"/>
        </w:rPr>
        <w:t xml:space="preserve"> por la misma convención y tratada por </w:t>
      </w:r>
      <w:r w:rsidR="00451080">
        <w:rPr>
          <w:lang w:val="es-ES"/>
        </w:rPr>
        <w:t xml:space="preserve">los </w:t>
      </w:r>
      <w:r w:rsidRPr="006C142F">
        <w:rPr>
          <w:lang w:val="es-ES"/>
        </w:rPr>
        <w:t xml:space="preserve">órganos de control. Basándose en este principio, la </w:t>
      </w:r>
      <w:r w:rsidR="00FE4310">
        <w:rPr>
          <w:lang w:val="es-ES"/>
        </w:rPr>
        <w:t>C</w:t>
      </w:r>
      <w:r w:rsidR="007F72FB" w:rsidRPr="006C142F">
        <w:rPr>
          <w:lang w:val="es-ES"/>
        </w:rPr>
        <w:t>omisión</w:t>
      </w:r>
      <w:r w:rsidRPr="006C142F">
        <w:rPr>
          <w:lang w:val="es-ES"/>
        </w:rPr>
        <w:t xml:space="preserve"> ha</w:t>
      </w:r>
      <w:r w:rsidR="00FE4310">
        <w:rPr>
          <w:lang w:val="es-ES"/>
        </w:rPr>
        <w:t xml:space="preserve"> formulado </w:t>
      </w:r>
      <w:r w:rsidRPr="006C142F">
        <w:rPr>
          <w:lang w:val="es-ES"/>
        </w:rPr>
        <w:t>dos prop</w:t>
      </w:r>
      <w:r w:rsidR="00FE4310">
        <w:rPr>
          <w:lang w:val="es-ES"/>
        </w:rPr>
        <w:t>uestas</w:t>
      </w:r>
      <w:r w:rsidRPr="006C142F">
        <w:rPr>
          <w:lang w:val="es-ES"/>
        </w:rPr>
        <w:t>.</w:t>
      </w:r>
    </w:p>
    <w:p w:rsidR="00C44EBC" w:rsidRPr="006C142F" w:rsidRDefault="00C44EBC" w:rsidP="00C44EBC">
      <w:pPr>
        <w:pStyle w:val="Standard"/>
        <w:jc w:val="both"/>
        <w:rPr>
          <w:lang w:val="es-ES"/>
        </w:rPr>
      </w:pPr>
    </w:p>
    <w:p w:rsidR="00C44EBC" w:rsidRPr="006C142F" w:rsidRDefault="00C44EBC" w:rsidP="00C44EBC">
      <w:pPr>
        <w:pStyle w:val="Standard"/>
        <w:jc w:val="both"/>
        <w:rPr>
          <w:lang w:val="es-ES"/>
        </w:rPr>
      </w:pPr>
      <w:r w:rsidRPr="006C142F">
        <w:rPr>
          <w:lang w:val="es-ES"/>
        </w:rPr>
        <w:t xml:space="preserve">En primer lugar, </w:t>
      </w:r>
      <w:r w:rsidR="007F72FB">
        <w:rPr>
          <w:lang w:val="es-ES"/>
        </w:rPr>
        <w:t xml:space="preserve">es </w:t>
      </w:r>
      <w:r w:rsidRPr="006C142F">
        <w:rPr>
          <w:lang w:val="es-ES"/>
        </w:rPr>
        <w:t xml:space="preserve">deseable que los negociadores de convenciones medioambientales se aseguren </w:t>
      </w:r>
      <w:r w:rsidR="00FE4310">
        <w:rPr>
          <w:lang w:val="es-ES"/>
        </w:rPr>
        <w:t xml:space="preserve">de </w:t>
      </w:r>
      <w:r w:rsidRPr="006C142F">
        <w:rPr>
          <w:lang w:val="es-ES"/>
        </w:rPr>
        <w:t xml:space="preserve">que la </w:t>
      </w:r>
      <w:r w:rsidR="007F72FB" w:rsidRPr="006C142F">
        <w:rPr>
          <w:lang w:val="es-ES"/>
        </w:rPr>
        <w:t>redacción</w:t>
      </w:r>
      <w:r w:rsidRPr="006C142F">
        <w:rPr>
          <w:lang w:val="es-ES"/>
        </w:rPr>
        <w:t xml:space="preserve"> de las disposiciones sea lo suficientemente precisa, para evitar </w:t>
      </w:r>
      <w:r w:rsidR="00FE4310">
        <w:rPr>
          <w:lang w:val="es-ES"/>
        </w:rPr>
        <w:t>cualquier controversia</w:t>
      </w:r>
      <w:r w:rsidRPr="006C142F">
        <w:rPr>
          <w:lang w:val="es-ES"/>
        </w:rPr>
        <w:t xml:space="preserve"> posterior, ante las jurisdicciones internas, </w:t>
      </w:r>
      <w:r w:rsidR="00FE4310">
        <w:rPr>
          <w:lang w:val="es-ES"/>
        </w:rPr>
        <w:t>sobre</w:t>
      </w:r>
      <w:r w:rsidRPr="006C142F">
        <w:rPr>
          <w:lang w:val="es-ES"/>
        </w:rPr>
        <w:t xml:space="preserve"> su carácter directo y vinculante.</w:t>
      </w:r>
    </w:p>
    <w:p w:rsidR="00C44EBC" w:rsidRPr="006C142F" w:rsidRDefault="00C44EBC" w:rsidP="00C44EBC">
      <w:pPr>
        <w:pStyle w:val="Standard"/>
        <w:jc w:val="both"/>
        <w:rPr>
          <w:lang w:val="es-ES"/>
        </w:rPr>
      </w:pPr>
    </w:p>
    <w:tbl>
      <w:tblPr>
        <w:tblW w:w="9214" w:type="dxa"/>
        <w:tblInd w:w="1" w:type="dxa"/>
        <w:tblLayout w:type="fixed"/>
        <w:tblCellMar>
          <w:left w:w="10" w:type="dxa"/>
          <w:right w:w="10" w:type="dxa"/>
        </w:tblCellMar>
        <w:tblLook w:val="0000"/>
      </w:tblPr>
      <w:tblGrid>
        <w:gridCol w:w="9214"/>
      </w:tblGrid>
      <w:tr w:rsidR="00C44EBC" w:rsidRPr="006C142F" w:rsidTr="00A4768F">
        <w:trPr>
          <w:trHeight w:val="1109"/>
        </w:trPr>
        <w:tc>
          <w:tcPr>
            <w:tcW w:w="92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44EBC" w:rsidRPr="006C142F" w:rsidRDefault="009B4350" w:rsidP="008117B7">
            <w:pPr>
              <w:pStyle w:val="Standard"/>
              <w:jc w:val="both"/>
              <w:rPr>
                <w:i/>
                <w:lang w:val="es-ES"/>
              </w:rPr>
            </w:pPr>
            <w:r>
              <w:rPr>
                <w:i/>
                <w:lang w:val="es-ES"/>
              </w:rPr>
              <w:t>Prop</w:t>
            </w:r>
            <w:r w:rsidR="008117B7">
              <w:rPr>
                <w:i/>
                <w:lang w:val="es-ES"/>
              </w:rPr>
              <w:t>uesta</w:t>
            </w:r>
            <w:r>
              <w:rPr>
                <w:i/>
                <w:lang w:val="es-ES"/>
              </w:rPr>
              <w:t xml:space="preserve"> </w:t>
            </w:r>
            <w:r w:rsidR="00C44EBC" w:rsidRPr="006C142F">
              <w:rPr>
                <w:i/>
                <w:lang w:val="es-ES"/>
              </w:rPr>
              <w:t xml:space="preserve">17: Asegurarse </w:t>
            </w:r>
            <w:r w:rsidR="008117B7">
              <w:rPr>
                <w:i/>
                <w:lang w:val="es-ES"/>
              </w:rPr>
              <w:t xml:space="preserve">de </w:t>
            </w:r>
            <w:r w:rsidR="00C44EBC" w:rsidRPr="006C142F">
              <w:rPr>
                <w:i/>
                <w:lang w:val="es-ES"/>
              </w:rPr>
              <w:t xml:space="preserve">que la redacción de los acuerdos ambientales sea lo suficientemente clara, precisa e incondicional, de manera que sus </w:t>
            </w:r>
            <w:r w:rsidR="00DC4653" w:rsidRPr="006C142F">
              <w:rPr>
                <w:i/>
                <w:lang w:val="es-ES"/>
              </w:rPr>
              <w:t>disposiciones</w:t>
            </w:r>
            <w:r w:rsidR="00C44EBC" w:rsidRPr="006C142F">
              <w:rPr>
                <w:i/>
                <w:lang w:val="es-ES"/>
              </w:rPr>
              <w:t xml:space="preserve"> sean realmente vinculantes para los Estados y </w:t>
            </w:r>
            <w:r w:rsidR="008117B7">
              <w:rPr>
                <w:i/>
                <w:lang w:val="es-ES"/>
              </w:rPr>
              <w:t>que su efecto directo pueda fácilmente reconocerse por el juez nacional.</w:t>
            </w:r>
          </w:p>
        </w:tc>
      </w:tr>
    </w:tbl>
    <w:p w:rsidR="00C44EBC" w:rsidRPr="006C142F" w:rsidRDefault="00C44EBC" w:rsidP="00C44EBC">
      <w:pPr>
        <w:pStyle w:val="Standard"/>
        <w:jc w:val="both"/>
        <w:rPr>
          <w:lang w:val="es-ES"/>
        </w:rPr>
      </w:pPr>
    </w:p>
    <w:p w:rsidR="00C44EBC" w:rsidRDefault="00C44EBC" w:rsidP="00C44EBC">
      <w:pPr>
        <w:pStyle w:val="Standard"/>
        <w:jc w:val="both"/>
        <w:rPr>
          <w:lang w:val="es-ES"/>
        </w:rPr>
      </w:pPr>
      <w:r w:rsidRPr="006C142F">
        <w:rPr>
          <w:lang w:val="es-ES"/>
        </w:rPr>
        <w:t>En segundo lugar, sería deseable introducir de manera sistemática en las convenciones medioambien</w:t>
      </w:r>
      <w:r w:rsidR="00645836">
        <w:rPr>
          <w:lang w:val="es-ES"/>
        </w:rPr>
        <w:t xml:space="preserve">tales, como por el Convenio de </w:t>
      </w:r>
      <w:r w:rsidRPr="006C142F">
        <w:rPr>
          <w:lang w:val="es-ES"/>
        </w:rPr>
        <w:t>Aarhus, un ca</w:t>
      </w:r>
      <w:r w:rsidR="00645836">
        <w:rPr>
          <w:lang w:val="es-ES"/>
        </w:rPr>
        <w:t xml:space="preserve">pítulo </w:t>
      </w:r>
      <w:r w:rsidR="00DA7166">
        <w:rPr>
          <w:lang w:val="es-ES"/>
        </w:rPr>
        <w:t xml:space="preserve">que trate </w:t>
      </w:r>
      <w:r w:rsidR="00645836">
        <w:rPr>
          <w:lang w:val="es-ES"/>
        </w:rPr>
        <w:t xml:space="preserve">específicamente </w:t>
      </w:r>
      <w:r w:rsidRPr="006C142F">
        <w:rPr>
          <w:lang w:val="es-ES"/>
        </w:rPr>
        <w:t xml:space="preserve">la cuestión del derecho al recurso </w:t>
      </w:r>
      <w:r w:rsidR="00DE590C">
        <w:rPr>
          <w:lang w:val="es-ES"/>
        </w:rPr>
        <w:t>judicial</w:t>
      </w:r>
      <w:r w:rsidRPr="006C142F">
        <w:rPr>
          <w:lang w:val="es-ES"/>
        </w:rPr>
        <w:t>. Se trata de prever explícitamente que el convenio t</w:t>
      </w:r>
      <w:r w:rsidR="00645836">
        <w:rPr>
          <w:lang w:val="es-ES"/>
        </w:rPr>
        <w:t>enga efecto directo, y por lo tanto pueda</w:t>
      </w:r>
      <w:r w:rsidRPr="006C142F">
        <w:rPr>
          <w:lang w:val="es-ES"/>
        </w:rPr>
        <w:t xml:space="preserve"> ser invocado ante un juez nacional.</w:t>
      </w:r>
      <w:r w:rsidR="00645836">
        <w:rPr>
          <w:lang w:val="es-ES"/>
        </w:rPr>
        <w:t xml:space="preserve"> </w:t>
      </w:r>
    </w:p>
    <w:p w:rsidR="003D154C" w:rsidRPr="006C142F" w:rsidRDefault="003D154C" w:rsidP="00C44EBC">
      <w:pPr>
        <w:pStyle w:val="Standard"/>
        <w:jc w:val="both"/>
        <w:rPr>
          <w:lang w:val="es-ES"/>
        </w:rPr>
      </w:pPr>
    </w:p>
    <w:p w:rsidR="00C44EBC" w:rsidRPr="006C142F" w:rsidRDefault="00C44EBC" w:rsidP="00C44EBC">
      <w:pPr>
        <w:pStyle w:val="Standard"/>
        <w:jc w:val="both"/>
        <w:rPr>
          <w:lang w:val="es-ES"/>
        </w:rPr>
      </w:pPr>
    </w:p>
    <w:p w:rsidR="00C44EBC" w:rsidRPr="003D154C" w:rsidRDefault="00645836" w:rsidP="003D154C">
      <w:pPr>
        <w:pStyle w:val="Standard"/>
        <w:pBdr>
          <w:top w:val="single" w:sz="4" w:space="1" w:color="00000A"/>
          <w:left w:val="single" w:sz="4" w:space="1" w:color="00000A"/>
          <w:bottom w:val="single" w:sz="4" w:space="1" w:color="00000A"/>
          <w:right w:val="single" w:sz="4" w:space="4" w:color="00000A"/>
        </w:pBdr>
        <w:tabs>
          <w:tab w:val="left" w:pos="1890"/>
        </w:tabs>
        <w:jc w:val="both"/>
        <w:rPr>
          <w:i/>
          <w:lang w:val="es-ES"/>
        </w:rPr>
      </w:pPr>
      <w:r>
        <w:rPr>
          <w:i/>
          <w:lang w:val="es-ES"/>
        </w:rPr>
        <w:t xml:space="preserve">Proposición </w:t>
      </w:r>
      <w:r w:rsidR="00C44EBC" w:rsidRPr="006C142F">
        <w:rPr>
          <w:i/>
          <w:lang w:val="es-ES"/>
        </w:rPr>
        <w:t xml:space="preserve">18: Incluir en cada convenio medioambiental disposiciones </w:t>
      </w:r>
      <w:r w:rsidR="00380123">
        <w:rPr>
          <w:i/>
          <w:lang w:val="es-ES"/>
        </w:rPr>
        <w:t xml:space="preserve">sobre </w:t>
      </w:r>
      <w:r w:rsidR="00C44EBC" w:rsidRPr="006C142F">
        <w:rPr>
          <w:i/>
          <w:lang w:val="es-ES"/>
        </w:rPr>
        <w:t xml:space="preserve">su </w:t>
      </w:r>
      <w:r w:rsidR="00DE590C">
        <w:rPr>
          <w:i/>
          <w:lang w:val="es-ES"/>
        </w:rPr>
        <w:t xml:space="preserve">invocación </w:t>
      </w:r>
      <w:r w:rsidR="00C44EBC" w:rsidRPr="006C142F">
        <w:rPr>
          <w:i/>
          <w:lang w:val="es-ES"/>
        </w:rPr>
        <w:t xml:space="preserve">en el </w:t>
      </w:r>
      <w:r w:rsidR="00DE590C" w:rsidRPr="006C142F">
        <w:rPr>
          <w:i/>
          <w:lang w:val="es-ES"/>
        </w:rPr>
        <w:t>orden</w:t>
      </w:r>
      <w:r w:rsidR="00DE590C">
        <w:rPr>
          <w:i/>
          <w:lang w:val="es-ES"/>
        </w:rPr>
        <w:t xml:space="preserve"> </w:t>
      </w:r>
      <w:r w:rsidR="00C44EBC" w:rsidRPr="006C142F">
        <w:rPr>
          <w:i/>
          <w:lang w:val="es-ES"/>
        </w:rPr>
        <w:t xml:space="preserve">interno y </w:t>
      </w:r>
      <w:r w:rsidR="00380123">
        <w:rPr>
          <w:i/>
          <w:lang w:val="es-ES"/>
        </w:rPr>
        <w:t xml:space="preserve">sobre </w:t>
      </w:r>
      <w:r w:rsidR="00C44EBC" w:rsidRPr="006C142F">
        <w:rPr>
          <w:i/>
          <w:lang w:val="es-ES"/>
        </w:rPr>
        <w:t xml:space="preserve">la existencia de un recurso </w:t>
      </w:r>
      <w:r w:rsidR="00DE590C">
        <w:rPr>
          <w:i/>
          <w:lang w:val="es-ES"/>
        </w:rPr>
        <w:t xml:space="preserve">judicial </w:t>
      </w:r>
      <w:r w:rsidR="00C44EBC" w:rsidRPr="006C142F">
        <w:rPr>
          <w:i/>
          <w:lang w:val="es-ES"/>
        </w:rPr>
        <w:t xml:space="preserve">efectivo ante las jurisdicciones nacionales </w:t>
      </w:r>
      <w:r w:rsidR="00380123">
        <w:rPr>
          <w:i/>
          <w:lang w:val="es-ES"/>
        </w:rPr>
        <w:t>que asegure</w:t>
      </w:r>
      <w:r w:rsidR="00C44EBC" w:rsidRPr="006C142F">
        <w:rPr>
          <w:i/>
          <w:lang w:val="es-ES"/>
        </w:rPr>
        <w:t xml:space="preserve"> el cumplimiento </w:t>
      </w:r>
      <w:r w:rsidR="00224853" w:rsidRPr="006C142F">
        <w:rPr>
          <w:i/>
          <w:lang w:val="es-ES"/>
        </w:rPr>
        <w:t xml:space="preserve">de la Convención </w:t>
      </w:r>
      <w:r w:rsidR="00C44EBC" w:rsidRPr="006C142F">
        <w:rPr>
          <w:i/>
          <w:lang w:val="es-ES"/>
        </w:rPr>
        <w:t xml:space="preserve">por </w:t>
      </w:r>
      <w:r w:rsidR="00224853">
        <w:rPr>
          <w:i/>
          <w:lang w:val="es-ES"/>
        </w:rPr>
        <w:t>los</w:t>
      </w:r>
      <w:r w:rsidR="00C44EBC" w:rsidRPr="006C142F">
        <w:rPr>
          <w:i/>
          <w:lang w:val="es-ES"/>
        </w:rPr>
        <w:t xml:space="preserve"> Estado</w:t>
      </w:r>
      <w:r>
        <w:rPr>
          <w:i/>
          <w:lang w:val="es-ES"/>
        </w:rPr>
        <w:t>s</w:t>
      </w:r>
      <w:r w:rsidR="00C44EBC" w:rsidRPr="006C142F">
        <w:rPr>
          <w:i/>
          <w:lang w:val="es-ES"/>
        </w:rPr>
        <w:t>.</w:t>
      </w:r>
      <w:bookmarkStart w:id="1" w:name="_Toc429381145"/>
      <w:bookmarkStart w:id="2" w:name="_Toc429383700"/>
      <w:bookmarkStart w:id="3" w:name="_Toc429384055"/>
      <w:bookmarkStart w:id="4" w:name="_Toc429384430"/>
      <w:bookmarkStart w:id="5" w:name="_Toc303763026"/>
      <w:bookmarkStart w:id="6" w:name="_Toc303763124"/>
      <w:bookmarkStart w:id="7" w:name="_Toc303763174"/>
      <w:bookmarkStart w:id="8" w:name="_Toc303763224"/>
      <w:bookmarkStart w:id="9" w:name="_Toc303763464"/>
    </w:p>
    <w:bookmarkEnd w:id="1"/>
    <w:bookmarkEnd w:id="2"/>
    <w:bookmarkEnd w:id="3"/>
    <w:bookmarkEnd w:id="4"/>
    <w:bookmarkEnd w:id="5"/>
    <w:bookmarkEnd w:id="6"/>
    <w:bookmarkEnd w:id="7"/>
    <w:bookmarkEnd w:id="8"/>
    <w:bookmarkEnd w:id="9"/>
    <w:p w:rsidR="00A4768F" w:rsidRDefault="00A4768F">
      <w:pPr>
        <w:rPr>
          <w:rFonts w:ascii="Times New Roman" w:eastAsia="SimSun" w:hAnsi="Times New Roman" w:cs="Mangal"/>
          <w:b/>
          <w:bCs/>
          <w:sz w:val="24"/>
          <w:szCs w:val="24"/>
          <w:lang w:eastAsia="zh-CN" w:bidi="hi-IN"/>
        </w:rPr>
      </w:pPr>
    </w:p>
    <w:p w:rsidR="003D154C" w:rsidRDefault="003D154C">
      <w:pPr>
        <w:rPr>
          <w:rFonts w:ascii="Times New Roman" w:eastAsia="SimSun" w:hAnsi="Times New Roman" w:cs="Mangal"/>
          <w:b/>
          <w:bCs/>
          <w:sz w:val="24"/>
          <w:szCs w:val="24"/>
          <w:lang w:eastAsia="zh-CN" w:bidi="hi-IN"/>
        </w:rPr>
      </w:pPr>
    </w:p>
    <w:p w:rsidR="003D154C" w:rsidRPr="006C142F" w:rsidRDefault="003D154C" w:rsidP="003D154C">
      <w:pPr>
        <w:pStyle w:val="Standard"/>
        <w:pBdr>
          <w:top w:val="single" w:sz="4" w:space="1" w:color="00000A"/>
          <w:left w:val="single" w:sz="4" w:space="4" w:color="00000A"/>
          <w:bottom w:val="single" w:sz="4" w:space="1" w:color="00000A"/>
          <w:right w:val="single" w:sz="4" w:space="4" w:color="00000A"/>
        </w:pBdr>
        <w:jc w:val="both"/>
        <w:rPr>
          <w:b/>
          <w:bCs/>
          <w:sz w:val="28"/>
          <w:szCs w:val="28"/>
          <w:lang w:val="es-ES"/>
        </w:rPr>
      </w:pPr>
      <w:r>
        <w:rPr>
          <w:b/>
          <w:bCs/>
          <w:sz w:val="28"/>
          <w:szCs w:val="28"/>
          <w:lang w:val="es-ES"/>
        </w:rPr>
        <w:t xml:space="preserve">Tercera parte </w:t>
      </w:r>
      <w:r w:rsidR="00C54718">
        <w:rPr>
          <w:b/>
          <w:bCs/>
          <w:sz w:val="28"/>
          <w:szCs w:val="28"/>
          <w:lang w:val="es-ES"/>
        </w:rPr>
        <w:t>–</w:t>
      </w:r>
      <w:r>
        <w:rPr>
          <w:b/>
          <w:bCs/>
          <w:sz w:val="28"/>
          <w:szCs w:val="28"/>
          <w:lang w:val="es-ES"/>
        </w:rPr>
        <w:t xml:space="preserve"> </w:t>
      </w:r>
      <w:r w:rsidR="00C54718">
        <w:rPr>
          <w:b/>
          <w:bCs/>
          <w:sz w:val="28"/>
          <w:szCs w:val="28"/>
          <w:lang w:val="es-ES"/>
        </w:rPr>
        <w:t>Las g</w:t>
      </w:r>
      <w:r w:rsidRPr="006C142F">
        <w:rPr>
          <w:b/>
          <w:bCs/>
          <w:sz w:val="28"/>
          <w:szCs w:val="28"/>
          <w:lang w:val="es-ES"/>
        </w:rPr>
        <w:t>arantías</w:t>
      </w:r>
      <w:r w:rsidR="00C54718">
        <w:rPr>
          <w:b/>
          <w:bCs/>
          <w:sz w:val="28"/>
          <w:szCs w:val="28"/>
          <w:lang w:val="es-ES"/>
        </w:rPr>
        <w:t xml:space="preserve"> </w:t>
      </w:r>
      <w:r w:rsidR="00964BE9">
        <w:rPr>
          <w:b/>
          <w:bCs/>
          <w:sz w:val="28"/>
          <w:szCs w:val="28"/>
          <w:lang w:val="es-ES"/>
        </w:rPr>
        <w:t>de los textos</w:t>
      </w:r>
      <w:r w:rsidRPr="006C142F">
        <w:rPr>
          <w:b/>
          <w:bCs/>
          <w:sz w:val="28"/>
          <w:szCs w:val="28"/>
          <w:lang w:val="es-ES"/>
        </w:rPr>
        <w:t xml:space="preserve">: </w:t>
      </w:r>
      <w:r w:rsidR="00964BE9">
        <w:rPr>
          <w:b/>
          <w:bCs/>
          <w:sz w:val="28"/>
          <w:szCs w:val="28"/>
          <w:lang w:val="es-ES"/>
        </w:rPr>
        <w:t xml:space="preserve">la adopción de </w:t>
      </w:r>
      <w:r w:rsidRPr="006C142F">
        <w:rPr>
          <w:b/>
          <w:bCs/>
          <w:sz w:val="28"/>
          <w:szCs w:val="28"/>
          <w:lang w:val="es-ES"/>
        </w:rPr>
        <w:t>una Carta unive</w:t>
      </w:r>
      <w:r>
        <w:rPr>
          <w:b/>
          <w:bCs/>
          <w:sz w:val="28"/>
          <w:szCs w:val="28"/>
          <w:lang w:val="es-ES"/>
        </w:rPr>
        <w:t>rsal del M</w:t>
      </w:r>
      <w:r w:rsidRPr="006C142F">
        <w:rPr>
          <w:b/>
          <w:bCs/>
          <w:sz w:val="28"/>
          <w:szCs w:val="28"/>
          <w:lang w:val="es-ES"/>
        </w:rPr>
        <w:t>edio</w:t>
      </w:r>
      <w:r>
        <w:rPr>
          <w:b/>
          <w:bCs/>
          <w:sz w:val="28"/>
          <w:szCs w:val="28"/>
          <w:lang w:val="es-ES"/>
        </w:rPr>
        <w:t xml:space="preserve"> A</w:t>
      </w:r>
      <w:r w:rsidRPr="006C142F">
        <w:rPr>
          <w:b/>
          <w:bCs/>
          <w:sz w:val="28"/>
          <w:szCs w:val="28"/>
          <w:lang w:val="es-ES"/>
        </w:rPr>
        <w:t>mbiente</w:t>
      </w:r>
    </w:p>
    <w:p w:rsidR="003D154C" w:rsidRPr="006C142F" w:rsidRDefault="003D154C" w:rsidP="003D154C">
      <w:pPr>
        <w:pStyle w:val="Standard"/>
        <w:jc w:val="both"/>
        <w:rPr>
          <w:lang w:val="es-ES"/>
        </w:rPr>
      </w:pPr>
    </w:p>
    <w:p w:rsidR="003D154C" w:rsidRPr="006C142F" w:rsidRDefault="003D154C" w:rsidP="003D154C">
      <w:pPr>
        <w:pStyle w:val="Standard"/>
        <w:jc w:val="both"/>
        <w:rPr>
          <w:b/>
          <w:lang w:val="es-ES"/>
        </w:rPr>
      </w:pPr>
      <w:r w:rsidRPr="006C142F">
        <w:rPr>
          <w:b/>
          <w:lang w:val="es-ES"/>
        </w:rPr>
        <w:t>I) Mejorar la accesibilidad y la legibilida</w:t>
      </w:r>
      <w:r>
        <w:rPr>
          <w:b/>
          <w:lang w:val="es-ES"/>
        </w:rPr>
        <w:t xml:space="preserve">d del derecho </w:t>
      </w:r>
      <w:r w:rsidRPr="006C142F">
        <w:rPr>
          <w:b/>
          <w:lang w:val="es-ES"/>
        </w:rPr>
        <w:t>internacional</w:t>
      </w:r>
      <w:r>
        <w:rPr>
          <w:b/>
          <w:lang w:val="es-ES"/>
        </w:rPr>
        <w:t xml:space="preserve"> del medio ambiente </w:t>
      </w:r>
    </w:p>
    <w:p w:rsidR="003D154C" w:rsidRPr="006C142F" w:rsidRDefault="003D154C" w:rsidP="003D154C">
      <w:pPr>
        <w:pStyle w:val="Standard"/>
        <w:jc w:val="both"/>
        <w:rPr>
          <w:lang w:val="es-ES"/>
        </w:rPr>
      </w:pPr>
    </w:p>
    <w:p w:rsidR="003D154C" w:rsidRPr="006C142F" w:rsidRDefault="003D154C" w:rsidP="003D154C">
      <w:pPr>
        <w:pStyle w:val="Standard"/>
        <w:jc w:val="both"/>
        <w:rPr>
          <w:lang w:val="es-ES"/>
        </w:rPr>
      </w:pPr>
      <w:r>
        <w:rPr>
          <w:lang w:val="es-ES"/>
        </w:rPr>
        <w:t xml:space="preserve">Hoy, existen </w:t>
      </w:r>
      <w:r w:rsidRPr="006C142F">
        <w:rPr>
          <w:lang w:val="es-ES"/>
        </w:rPr>
        <w:t>más de 500 tratados internacionales relativos directa o indirectamente al medio</w:t>
      </w:r>
      <w:r>
        <w:rPr>
          <w:lang w:val="es-ES"/>
        </w:rPr>
        <w:t xml:space="preserve"> </w:t>
      </w:r>
      <w:r w:rsidRPr="006C142F">
        <w:rPr>
          <w:lang w:val="es-ES"/>
        </w:rPr>
        <w:t xml:space="preserve">ambiente, </w:t>
      </w:r>
      <w:r>
        <w:rPr>
          <w:lang w:val="es-ES"/>
        </w:rPr>
        <w:t xml:space="preserve">de los cuales </w:t>
      </w:r>
      <w:r w:rsidRPr="006C142F">
        <w:rPr>
          <w:lang w:val="es-ES"/>
        </w:rPr>
        <w:t>cerca de 300</w:t>
      </w:r>
      <w:r>
        <w:rPr>
          <w:lang w:val="es-ES"/>
        </w:rPr>
        <w:t xml:space="preserve"> son </w:t>
      </w:r>
      <w:r w:rsidRPr="006C142F">
        <w:rPr>
          <w:lang w:val="es-ES"/>
        </w:rPr>
        <w:t xml:space="preserve">acuerdos regionales. El derecho </w:t>
      </w:r>
      <w:r>
        <w:rPr>
          <w:lang w:val="es-ES"/>
        </w:rPr>
        <w:t xml:space="preserve">internacional del medio </w:t>
      </w:r>
      <w:r w:rsidRPr="006C142F">
        <w:rPr>
          <w:lang w:val="es-ES"/>
        </w:rPr>
        <w:t>ambien</w:t>
      </w:r>
      <w:r>
        <w:rPr>
          <w:lang w:val="es-ES"/>
        </w:rPr>
        <w:t>te</w:t>
      </w:r>
      <w:r w:rsidRPr="006C142F">
        <w:rPr>
          <w:lang w:val="es-ES"/>
        </w:rPr>
        <w:t xml:space="preserve"> no sufre</w:t>
      </w:r>
      <w:r w:rsidR="008D3318">
        <w:rPr>
          <w:lang w:val="es-ES"/>
        </w:rPr>
        <w:t xml:space="preserve">, por tanto, de escasez </w:t>
      </w:r>
      <w:r w:rsidRPr="006C142F">
        <w:rPr>
          <w:lang w:val="es-ES"/>
        </w:rPr>
        <w:t xml:space="preserve">de normas, pero </w:t>
      </w:r>
      <w:r w:rsidR="008D3318">
        <w:rPr>
          <w:lang w:val="es-ES"/>
        </w:rPr>
        <w:t xml:space="preserve">sí </w:t>
      </w:r>
      <w:r w:rsidRPr="006C142F">
        <w:rPr>
          <w:lang w:val="es-ES"/>
        </w:rPr>
        <w:t xml:space="preserve">de </w:t>
      </w:r>
      <w:r w:rsidRPr="006C142F">
        <w:rPr>
          <w:b/>
          <w:bCs/>
          <w:lang w:val="es-ES"/>
        </w:rPr>
        <w:t>dispersión</w:t>
      </w:r>
      <w:r w:rsidRPr="006C142F">
        <w:rPr>
          <w:lang w:val="es-ES"/>
        </w:rPr>
        <w:t>, o incluso de fragmentación. Las convenciones son li</w:t>
      </w:r>
      <w:r>
        <w:rPr>
          <w:lang w:val="es-ES"/>
        </w:rPr>
        <w:t xml:space="preserve">mitadas desde un punto de vista </w:t>
      </w:r>
      <w:r>
        <w:rPr>
          <w:b/>
          <w:bCs/>
          <w:lang w:val="es-ES"/>
        </w:rPr>
        <w:t>geográfico</w:t>
      </w:r>
      <w:r w:rsidRPr="006C142F">
        <w:rPr>
          <w:b/>
          <w:bCs/>
          <w:lang w:val="es-ES"/>
        </w:rPr>
        <w:t xml:space="preserve"> </w:t>
      </w:r>
      <w:r w:rsidRPr="006C142F">
        <w:rPr>
          <w:lang w:val="es-ES"/>
        </w:rPr>
        <w:t xml:space="preserve">( se trata a menudo de acuerdos regionales ) </w:t>
      </w:r>
      <w:r w:rsidRPr="006C142F">
        <w:rPr>
          <w:b/>
          <w:bCs/>
          <w:lang w:val="es-ES"/>
        </w:rPr>
        <w:t xml:space="preserve">y sectorial </w:t>
      </w:r>
      <w:r w:rsidRPr="006C142F">
        <w:rPr>
          <w:lang w:val="es-ES"/>
        </w:rPr>
        <w:t xml:space="preserve">( los acuerdos son muy especializados). Esta situación </w:t>
      </w:r>
      <w:r w:rsidR="008D3318">
        <w:rPr>
          <w:lang w:val="es-ES"/>
        </w:rPr>
        <w:t xml:space="preserve">repercute </w:t>
      </w:r>
      <w:r w:rsidRPr="006C142F">
        <w:rPr>
          <w:lang w:val="es-ES"/>
        </w:rPr>
        <w:t xml:space="preserve">negativamente </w:t>
      </w:r>
      <w:r w:rsidR="008D3318">
        <w:rPr>
          <w:lang w:val="es-ES"/>
        </w:rPr>
        <w:t xml:space="preserve">en </w:t>
      </w:r>
      <w:r w:rsidRPr="006C142F">
        <w:rPr>
          <w:lang w:val="es-ES"/>
        </w:rPr>
        <w:t>la accesibilidad de la norma ambiental</w:t>
      </w:r>
      <w:r>
        <w:rPr>
          <w:lang w:val="es-ES"/>
        </w:rPr>
        <w:t xml:space="preserve">, que por ser </w:t>
      </w:r>
      <w:r w:rsidR="008D3318">
        <w:rPr>
          <w:lang w:val="es-ES"/>
        </w:rPr>
        <w:t xml:space="preserve">poco </w:t>
      </w:r>
      <w:r>
        <w:rPr>
          <w:lang w:val="es-ES"/>
        </w:rPr>
        <w:t>conocida es</w:t>
      </w:r>
      <w:r w:rsidR="008D3318">
        <w:rPr>
          <w:lang w:val="es-ES"/>
        </w:rPr>
        <w:t xml:space="preserve">, por tanto, </w:t>
      </w:r>
      <w:r w:rsidRPr="006C142F">
        <w:rPr>
          <w:lang w:val="es-ES"/>
        </w:rPr>
        <w:t>mal aplicada.</w:t>
      </w:r>
    </w:p>
    <w:p w:rsidR="003D154C" w:rsidRPr="006C142F" w:rsidRDefault="003D154C" w:rsidP="003D154C">
      <w:pPr>
        <w:pStyle w:val="Standard"/>
        <w:jc w:val="both"/>
        <w:rPr>
          <w:lang w:val="es-ES"/>
        </w:rPr>
      </w:pPr>
    </w:p>
    <w:p w:rsidR="003D154C" w:rsidRPr="006C142F" w:rsidRDefault="003D154C" w:rsidP="003D154C">
      <w:pPr>
        <w:pStyle w:val="Standard"/>
        <w:jc w:val="both"/>
        <w:rPr>
          <w:lang w:val="es-ES"/>
        </w:rPr>
      </w:pPr>
      <w:r w:rsidRPr="006C142F">
        <w:rPr>
          <w:lang w:val="es-ES"/>
        </w:rPr>
        <w:t>La calidad y la accesibi</w:t>
      </w:r>
      <w:r>
        <w:rPr>
          <w:lang w:val="es-ES"/>
        </w:rPr>
        <w:t xml:space="preserve">lidad de la norma internacional ambiental podría </w:t>
      </w:r>
      <w:r w:rsidR="008D3318">
        <w:rPr>
          <w:lang w:val="es-ES"/>
        </w:rPr>
        <w:t>al</w:t>
      </w:r>
      <w:r>
        <w:rPr>
          <w:lang w:val="es-ES"/>
        </w:rPr>
        <w:t xml:space="preserve"> menos ser mejorada </w:t>
      </w:r>
      <w:r w:rsidRPr="006C142F">
        <w:rPr>
          <w:lang w:val="es-ES"/>
        </w:rPr>
        <w:t xml:space="preserve">para </w:t>
      </w:r>
      <w:r>
        <w:rPr>
          <w:lang w:val="es-ES"/>
        </w:rPr>
        <w:t xml:space="preserve">facilitar </w:t>
      </w:r>
      <w:r w:rsidR="008D3318">
        <w:rPr>
          <w:lang w:val="es-ES"/>
        </w:rPr>
        <w:t>la</w:t>
      </w:r>
      <w:r w:rsidRPr="006C142F">
        <w:rPr>
          <w:lang w:val="es-ES"/>
        </w:rPr>
        <w:t xml:space="preserve"> difusión del cuerpo de normas existente, gracias a un sitio web específico. Actualmente existen varios sitios privados que enumeran los convenios medioam</w:t>
      </w:r>
      <w:r>
        <w:rPr>
          <w:lang w:val="es-ES"/>
        </w:rPr>
        <w:t xml:space="preserve">bientales más importantes. La idea sería </w:t>
      </w:r>
      <w:r w:rsidRPr="006C142F">
        <w:rPr>
          <w:lang w:val="es-ES"/>
        </w:rPr>
        <w:t>extender estas iniciativas, proponiendo, en el sitio web</w:t>
      </w:r>
      <w:r w:rsidR="008D3318">
        <w:rPr>
          <w:lang w:val="es-ES"/>
        </w:rPr>
        <w:t xml:space="preserve"> de</w:t>
      </w:r>
      <w:r w:rsidRPr="006C142F">
        <w:rPr>
          <w:lang w:val="es-ES"/>
        </w:rPr>
        <w:t xml:space="preserve"> una gran organización internacional -por ejemplo, </w:t>
      </w:r>
      <w:r>
        <w:rPr>
          <w:lang w:val="es-ES"/>
        </w:rPr>
        <w:t xml:space="preserve">en </w:t>
      </w:r>
      <w:r w:rsidR="008D3318">
        <w:rPr>
          <w:lang w:val="es-ES"/>
        </w:rPr>
        <w:t>la página web</w:t>
      </w:r>
      <w:r>
        <w:rPr>
          <w:lang w:val="es-ES"/>
        </w:rPr>
        <w:t xml:space="preserve"> del </w:t>
      </w:r>
      <w:r w:rsidRPr="006C142F">
        <w:rPr>
          <w:lang w:val="es-ES"/>
        </w:rPr>
        <w:t>PNUMA- una prese</w:t>
      </w:r>
      <w:r>
        <w:rPr>
          <w:lang w:val="es-ES"/>
        </w:rPr>
        <w:t xml:space="preserve">ntación exhaustiva, racional y </w:t>
      </w:r>
      <w:r w:rsidRPr="006C142F">
        <w:rPr>
          <w:lang w:val="es-ES"/>
        </w:rPr>
        <w:t xml:space="preserve">razonada de </w:t>
      </w:r>
      <w:r w:rsidR="008D3318">
        <w:rPr>
          <w:lang w:val="es-ES"/>
        </w:rPr>
        <w:t>la</w:t>
      </w:r>
      <w:r w:rsidR="00601216">
        <w:rPr>
          <w:lang w:val="es-ES"/>
        </w:rPr>
        <w:t>s</w:t>
      </w:r>
      <w:r w:rsidR="008D3318">
        <w:rPr>
          <w:lang w:val="es-ES"/>
        </w:rPr>
        <w:t xml:space="preserve"> </w:t>
      </w:r>
      <w:r w:rsidRPr="006C142F">
        <w:rPr>
          <w:lang w:val="es-ES"/>
        </w:rPr>
        <w:t>disposiciones existentes.</w:t>
      </w:r>
    </w:p>
    <w:p w:rsidR="003D154C" w:rsidRPr="006C142F" w:rsidRDefault="003D154C" w:rsidP="003D154C">
      <w:pPr>
        <w:pStyle w:val="Standard"/>
        <w:jc w:val="both"/>
        <w:rPr>
          <w:lang w:val="es-ES"/>
        </w:rPr>
      </w:pPr>
    </w:p>
    <w:p w:rsidR="003D154C" w:rsidRPr="006C142F" w:rsidRDefault="00601216" w:rsidP="003D154C">
      <w:pPr>
        <w:pStyle w:val="Standard"/>
        <w:jc w:val="both"/>
        <w:rPr>
          <w:lang w:val="es-ES"/>
        </w:rPr>
      </w:pPr>
      <w:r>
        <w:rPr>
          <w:lang w:val="es-ES"/>
        </w:rPr>
        <w:t>Más aún</w:t>
      </w:r>
      <w:r w:rsidR="003D154C">
        <w:rPr>
          <w:lang w:val="es-ES"/>
        </w:rPr>
        <w:t xml:space="preserve">, </w:t>
      </w:r>
      <w:r w:rsidR="003D154C" w:rsidRPr="006C142F">
        <w:rPr>
          <w:lang w:val="es-ES"/>
        </w:rPr>
        <w:t xml:space="preserve">podría llevarse a cabo un trabajo </w:t>
      </w:r>
      <w:r w:rsidR="003D154C">
        <w:rPr>
          <w:lang w:val="es-ES"/>
        </w:rPr>
        <w:t xml:space="preserve">de fondo </w:t>
      </w:r>
      <w:r w:rsidR="003D154C" w:rsidRPr="006C142F">
        <w:rPr>
          <w:lang w:val="es-ES"/>
        </w:rPr>
        <w:t xml:space="preserve">de estos acuerdos. Esto </w:t>
      </w:r>
      <w:r>
        <w:rPr>
          <w:lang w:val="es-ES"/>
        </w:rPr>
        <w:t xml:space="preserve">supondría su </w:t>
      </w:r>
      <w:r w:rsidR="003D154C" w:rsidRPr="006C142F">
        <w:rPr>
          <w:lang w:val="es-ES"/>
        </w:rPr>
        <w:t xml:space="preserve">ordenarlos, </w:t>
      </w:r>
      <w:r>
        <w:rPr>
          <w:lang w:val="es-ES"/>
        </w:rPr>
        <w:t>clasificarlos</w:t>
      </w:r>
      <w:r w:rsidRPr="006C142F">
        <w:rPr>
          <w:lang w:val="es-ES"/>
        </w:rPr>
        <w:t xml:space="preserve"> </w:t>
      </w:r>
      <w:r w:rsidR="003D154C" w:rsidRPr="006C142F">
        <w:rPr>
          <w:lang w:val="es-ES"/>
        </w:rPr>
        <w:t xml:space="preserve">mejor o </w:t>
      </w:r>
      <w:r>
        <w:rPr>
          <w:lang w:val="es-ES"/>
        </w:rPr>
        <w:t>incluso</w:t>
      </w:r>
      <w:r w:rsidR="003D154C" w:rsidRPr="006C142F">
        <w:rPr>
          <w:lang w:val="es-ES"/>
        </w:rPr>
        <w:t xml:space="preserve"> reagruparlos. </w:t>
      </w:r>
      <w:r>
        <w:rPr>
          <w:lang w:val="es-ES"/>
        </w:rPr>
        <w:t>En último término, podría valorarse la posibilidad de hacer</w:t>
      </w:r>
      <w:r w:rsidR="003D154C" w:rsidRPr="006C142F">
        <w:rPr>
          <w:lang w:val="es-ES"/>
        </w:rPr>
        <w:t xml:space="preserve"> un trabajo  de codificación.</w:t>
      </w:r>
    </w:p>
    <w:p w:rsidR="003D154C" w:rsidRPr="006C142F" w:rsidRDefault="003D154C" w:rsidP="003D154C">
      <w:pPr>
        <w:pStyle w:val="Standard"/>
        <w:tabs>
          <w:tab w:val="left" w:pos="1890"/>
        </w:tabs>
        <w:jc w:val="both"/>
        <w:rPr>
          <w:shd w:val="clear" w:color="auto" w:fill="FFFF00"/>
          <w:lang w:val="es-ES"/>
        </w:rPr>
      </w:pPr>
    </w:p>
    <w:tbl>
      <w:tblPr>
        <w:tblW w:w="8947" w:type="dxa"/>
        <w:tblInd w:w="1" w:type="dxa"/>
        <w:tblLayout w:type="fixed"/>
        <w:tblCellMar>
          <w:left w:w="10" w:type="dxa"/>
          <w:right w:w="10" w:type="dxa"/>
        </w:tblCellMar>
        <w:tblLook w:val="0000"/>
      </w:tblPr>
      <w:tblGrid>
        <w:gridCol w:w="8947"/>
      </w:tblGrid>
      <w:tr w:rsidR="003D154C" w:rsidRPr="006C142F" w:rsidTr="001C0F14">
        <w:trPr>
          <w:trHeight w:val="253"/>
        </w:trPr>
        <w:tc>
          <w:tcPr>
            <w:tcW w:w="89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54C" w:rsidRPr="006C142F" w:rsidRDefault="003D154C" w:rsidP="00BC690B">
            <w:pPr>
              <w:pStyle w:val="Standard"/>
              <w:tabs>
                <w:tab w:val="left" w:pos="1890"/>
              </w:tabs>
              <w:jc w:val="both"/>
              <w:rPr>
                <w:lang w:val="es-ES"/>
              </w:rPr>
            </w:pPr>
            <w:r>
              <w:rPr>
                <w:i/>
                <w:lang w:val="es-ES"/>
              </w:rPr>
              <w:t>Prop</w:t>
            </w:r>
            <w:r w:rsidR="00BC690B">
              <w:rPr>
                <w:i/>
                <w:lang w:val="es-ES"/>
              </w:rPr>
              <w:t>uesta</w:t>
            </w:r>
            <w:r>
              <w:rPr>
                <w:i/>
                <w:lang w:val="es-ES"/>
              </w:rPr>
              <w:t xml:space="preserve"> </w:t>
            </w:r>
            <w:r w:rsidRPr="006C142F">
              <w:rPr>
                <w:i/>
                <w:lang w:val="es-ES"/>
              </w:rPr>
              <w:t xml:space="preserve">19: </w:t>
            </w:r>
            <w:r w:rsidR="00BC690B">
              <w:rPr>
                <w:i/>
                <w:lang w:val="es-ES"/>
              </w:rPr>
              <w:t xml:space="preserve">Iniciar </w:t>
            </w:r>
            <w:r w:rsidRPr="006C142F">
              <w:rPr>
                <w:i/>
                <w:lang w:val="es-ES"/>
              </w:rPr>
              <w:t xml:space="preserve">un trabajo de </w:t>
            </w:r>
            <w:r w:rsidR="00BC690B">
              <w:rPr>
                <w:i/>
                <w:lang w:val="es-ES"/>
              </w:rPr>
              <w:t>identificación</w:t>
            </w:r>
            <w:r w:rsidR="00BC690B" w:rsidRPr="006C142F">
              <w:rPr>
                <w:i/>
                <w:lang w:val="es-ES"/>
              </w:rPr>
              <w:t xml:space="preserve"> </w:t>
            </w:r>
            <w:r w:rsidRPr="006C142F">
              <w:rPr>
                <w:i/>
                <w:lang w:val="es-ES"/>
              </w:rPr>
              <w:t xml:space="preserve">y reordenación de las convenciones </w:t>
            </w:r>
            <w:r w:rsidRPr="006C142F">
              <w:rPr>
                <w:i/>
                <w:lang w:val="es-ES"/>
              </w:rPr>
              <w:lastRenderedPageBreak/>
              <w:t>ambientales internacionales.</w:t>
            </w:r>
          </w:p>
        </w:tc>
      </w:tr>
    </w:tbl>
    <w:p w:rsidR="003D154C" w:rsidRPr="006C142F" w:rsidRDefault="003D154C" w:rsidP="003D154C">
      <w:pPr>
        <w:pStyle w:val="Standard"/>
        <w:tabs>
          <w:tab w:val="left" w:pos="720"/>
        </w:tabs>
        <w:jc w:val="both"/>
        <w:rPr>
          <w:lang w:val="es-ES"/>
        </w:rPr>
      </w:pPr>
    </w:p>
    <w:p w:rsidR="003D154C" w:rsidRPr="006C142F" w:rsidRDefault="003D154C" w:rsidP="003D154C">
      <w:pPr>
        <w:pStyle w:val="Standard"/>
        <w:jc w:val="both"/>
        <w:rPr>
          <w:lang w:val="es-ES"/>
        </w:rPr>
      </w:pPr>
    </w:p>
    <w:p w:rsidR="003D154C" w:rsidRPr="006C142F" w:rsidRDefault="003D154C" w:rsidP="003D154C">
      <w:pPr>
        <w:pStyle w:val="Standard"/>
        <w:jc w:val="both"/>
        <w:rPr>
          <w:b/>
          <w:bCs/>
          <w:iCs/>
          <w:lang w:val="es-ES"/>
        </w:rPr>
      </w:pPr>
      <w:r w:rsidRPr="006C142F">
        <w:rPr>
          <w:b/>
          <w:bCs/>
          <w:iCs/>
          <w:lang w:val="es-ES"/>
        </w:rPr>
        <w:t>II) Consagrar principios fundadores en un texto universal obligatorio</w:t>
      </w:r>
    </w:p>
    <w:p w:rsidR="003D154C" w:rsidRPr="006C142F" w:rsidRDefault="003D154C" w:rsidP="003D154C">
      <w:pPr>
        <w:pStyle w:val="Standard"/>
        <w:jc w:val="both"/>
        <w:rPr>
          <w:lang w:val="es-ES"/>
        </w:rPr>
      </w:pPr>
    </w:p>
    <w:p w:rsidR="003D154C" w:rsidRPr="006C142F" w:rsidRDefault="00A70E5B" w:rsidP="003D154C">
      <w:pPr>
        <w:pStyle w:val="Standard"/>
        <w:tabs>
          <w:tab w:val="left" w:pos="720"/>
        </w:tabs>
        <w:jc w:val="both"/>
        <w:rPr>
          <w:lang w:val="es-ES"/>
        </w:rPr>
      </w:pPr>
      <w:r>
        <w:rPr>
          <w:lang w:val="es-ES"/>
        </w:rPr>
        <w:t>Existen actualmente v</w:t>
      </w:r>
      <w:r w:rsidR="003D154C">
        <w:rPr>
          <w:lang w:val="es-ES"/>
        </w:rPr>
        <w:t>a</w:t>
      </w:r>
      <w:r w:rsidR="003D154C" w:rsidRPr="006C142F">
        <w:rPr>
          <w:lang w:val="es-ES"/>
        </w:rPr>
        <w:t>rias declaraciones y ca</w:t>
      </w:r>
      <w:r w:rsidR="003D154C">
        <w:rPr>
          <w:lang w:val="es-ES"/>
        </w:rPr>
        <w:t xml:space="preserve">rtas medioambientales </w:t>
      </w:r>
      <w:r w:rsidR="003D154C" w:rsidRPr="006C142F">
        <w:rPr>
          <w:lang w:val="es-ES"/>
        </w:rPr>
        <w:t>a nivel internacional: la Declaración de Esto</w:t>
      </w:r>
      <w:r w:rsidR="003D154C">
        <w:rPr>
          <w:lang w:val="es-ES"/>
        </w:rPr>
        <w:t>colmo de 1972, la Carta Mundial de la N</w:t>
      </w:r>
      <w:r w:rsidR="003D154C" w:rsidRPr="006C142F">
        <w:rPr>
          <w:lang w:val="es-ES"/>
        </w:rPr>
        <w:t>aturaleza de 198</w:t>
      </w:r>
      <w:r w:rsidR="00F42F06">
        <w:rPr>
          <w:lang w:val="es-ES"/>
        </w:rPr>
        <w:t xml:space="preserve">2, o </w:t>
      </w:r>
      <w:r>
        <w:rPr>
          <w:lang w:val="es-ES"/>
        </w:rPr>
        <w:t xml:space="preserve">también </w:t>
      </w:r>
      <w:r w:rsidR="00F42F06">
        <w:rPr>
          <w:lang w:val="es-ES"/>
        </w:rPr>
        <w:t>la Declaración de Rí</w:t>
      </w:r>
      <w:r w:rsidR="00F42F06" w:rsidRPr="006C142F">
        <w:rPr>
          <w:lang w:val="es-ES"/>
        </w:rPr>
        <w:t>o</w:t>
      </w:r>
      <w:r w:rsidR="003D154C" w:rsidRPr="006C142F">
        <w:rPr>
          <w:lang w:val="es-ES"/>
        </w:rPr>
        <w:t xml:space="preserve"> de 1992. </w:t>
      </w:r>
      <w:r>
        <w:rPr>
          <w:lang w:val="es-ES"/>
        </w:rPr>
        <w:t xml:space="preserve">Se puede añadir a la lista </w:t>
      </w:r>
      <w:r w:rsidR="003D154C" w:rsidRPr="006C142F">
        <w:rPr>
          <w:lang w:val="es-ES"/>
        </w:rPr>
        <w:t>la Car</w:t>
      </w:r>
      <w:r w:rsidR="003D154C">
        <w:rPr>
          <w:lang w:val="es-ES"/>
        </w:rPr>
        <w:t>ta de la Tierra, documento que e</w:t>
      </w:r>
      <w:r w:rsidR="003D154C" w:rsidRPr="006C142F">
        <w:rPr>
          <w:lang w:val="es-ES"/>
        </w:rPr>
        <w:t>mana de la sociedad civil, sin valor jurídico</w:t>
      </w:r>
      <w:r w:rsidR="003D154C">
        <w:rPr>
          <w:lang w:val="es-ES"/>
        </w:rPr>
        <w:t>,</w:t>
      </w:r>
      <w:r w:rsidR="003D154C" w:rsidRPr="006C142F">
        <w:rPr>
          <w:lang w:val="es-ES"/>
        </w:rPr>
        <w:t xml:space="preserve"> pero con un fuerte </w:t>
      </w:r>
      <w:r>
        <w:rPr>
          <w:lang w:val="es-ES"/>
        </w:rPr>
        <w:t>poder</w:t>
      </w:r>
      <w:r w:rsidRPr="006C142F">
        <w:rPr>
          <w:lang w:val="es-ES"/>
        </w:rPr>
        <w:t xml:space="preserve"> </w:t>
      </w:r>
      <w:r w:rsidR="003D154C" w:rsidRPr="006C142F">
        <w:rPr>
          <w:lang w:val="es-ES"/>
        </w:rPr>
        <w:t>simbólic</w:t>
      </w:r>
      <w:r>
        <w:rPr>
          <w:lang w:val="es-ES"/>
        </w:rPr>
        <w:t>o</w:t>
      </w:r>
      <w:r w:rsidR="003D154C" w:rsidRPr="006C142F">
        <w:rPr>
          <w:lang w:val="es-ES"/>
        </w:rPr>
        <w:t xml:space="preserve">. </w:t>
      </w:r>
      <w:r>
        <w:rPr>
          <w:lang w:val="es-ES"/>
        </w:rPr>
        <w:t xml:space="preserve">Igualmente, podría adoptarse </w:t>
      </w:r>
      <w:r w:rsidR="003D154C" w:rsidRPr="006C142F">
        <w:rPr>
          <w:lang w:val="es-ES"/>
        </w:rPr>
        <w:t>una Declaración en la COP21 que se celebr</w:t>
      </w:r>
      <w:r w:rsidR="00C4209C">
        <w:rPr>
          <w:lang w:val="es-ES"/>
        </w:rPr>
        <w:t>ó</w:t>
      </w:r>
      <w:r w:rsidR="003D154C" w:rsidRPr="006C142F">
        <w:rPr>
          <w:lang w:val="es-ES"/>
        </w:rPr>
        <w:t xml:space="preserve"> en París en diciembre de 2015. </w:t>
      </w:r>
      <w:r w:rsidR="00357A83">
        <w:rPr>
          <w:lang w:val="es-ES"/>
        </w:rPr>
        <w:t xml:space="preserve">En este sentido, una propuesta </w:t>
      </w:r>
      <w:r w:rsidR="003D154C" w:rsidRPr="006C142F">
        <w:rPr>
          <w:lang w:val="es-ES"/>
        </w:rPr>
        <w:t xml:space="preserve">de "Declaración de los derechos de la humanidad </w:t>
      </w:r>
      <w:r w:rsidR="00357A83">
        <w:rPr>
          <w:lang w:val="es-ES"/>
        </w:rPr>
        <w:t>sobre</w:t>
      </w:r>
      <w:r w:rsidR="003D154C" w:rsidRPr="006C142F">
        <w:rPr>
          <w:lang w:val="es-ES"/>
        </w:rPr>
        <w:t xml:space="preserve"> </w:t>
      </w:r>
      <w:r w:rsidR="003D154C">
        <w:rPr>
          <w:lang w:val="es-ES"/>
        </w:rPr>
        <w:t>la preservación del planeta" fue</w:t>
      </w:r>
      <w:r w:rsidR="003D154C" w:rsidRPr="006C142F">
        <w:rPr>
          <w:lang w:val="es-ES"/>
        </w:rPr>
        <w:t xml:space="preserve"> </w:t>
      </w:r>
      <w:r w:rsidR="00357A83">
        <w:rPr>
          <w:lang w:val="es-ES"/>
        </w:rPr>
        <w:t>comunicada</w:t>
      </w:r>
      <w:r w:rsidR="00357A83" w:rsidRPr="006C142F">
        <w:rPr>
          <w:lang w:val="es-ES"/>
        </w:rPr>
        <w:t xml:space="preserve"> </w:t>
      </w:r>
      <w:r w:rsidR="003D154C" w:rsidRPr="006C142F">
        <w:rPr>
          <w:lang w:val="es-ES"/>
        </w:rPr>
        <w:t xml:space="preserve">por </w:t>
      </w:r>
      <w:proofErr w:type="spellStart"/>
      <w:r w:rsidR="003D154C" w:rsidRPr="006C142F">
        <w:rPr>
          <w:lang w:val="es-ES"/>
        </w:rPr>
        <w:t>Corinne</w:t>
      </w:r>
      <w:proofErr w:type="spellEnd"/>
      <w:r w:rsidR="003D154C" w:rsidRPr="006C142F">
        <w:rPr>
          <w:lang w:val="es-ES"/>
        </w:rPr>
        <w:t xml:space="preserve"> </w:t>
      </w:r>
      <w:proofErr w:type="spellStart"/>
      <w:r w:rsidR="003D154C" w:rsidRPr="006C142F">
        <w:rPr>
          <w:lang w:val="es-ES"/>
        </w:rPr>
        <w:t>Lepage</w:t>
      </w:r>
      <w:proofErr w:type="spellEnd"/>
      <w:r w:rsidR="003D154C" w:rsidRPr="006C142F">
        <w:rPr>
          <w:lang w:val="es-ES"/>
        </w:rPr>
        <w:t xml:space="preserve"> al Presidente de la República francesa. </w:t>
      </w:r>
      <w:r w:rsidR="00C4209C">
        <w:rPr>
          <w:lang w:val="es-ES"/>
        </w:rPr>
        <w:t xml:space="preserve">Desarrollada </w:t>
      </w:r>
      <w:r w:rsidR="003D154C" w:rsidRPr="006C142F">
        <w:rPr>
          <w:lang w:val="es-ES"/>
        </w:rPr>
        <w:t>esta iniciativa</w:t>
      </w:r>
      <w:r w:rsidR="00C4209C">
        <w:rPr>
          <w:lang w:val="es-ES"/>
        </w:rPr>
        <w:t xml:space="preserve"> debería esperarse que ésta fuera </w:t>
      </w:r>
      <w:r w:rsidR="003D154C" w:rsidRPr="006C142F">
        <w:rPr>
          <w:lang w:val="es-ES"/>
        </w:rPr>
        <w:t>tomada en cuenta en el marco de futuras cumbres mundiales. La adopción de tales textos permitiría de enriquecer el corpus de principios reconocidos por la comunidad internacional.</w:t>
      </w:r>
    </w:p>
    <w:p w:rsidR="003D154C" w:rsidRPr="006C142F" w:rsidRDefault="003D154C" w:rsidP="003D154C">
      <w:pPr>
        <w:pStyle w:val="Standard"/>
        <w:tabs>
          <w:tab w:val="left" w:pos="720"/>
        </w:tabs>
        <w:jc w:val="both"/>
        <w:rPr>
          <w:lang w:val="es-ES"/>
        </w:rPr>
      </w:pPr>
    </w:p>
    <w:p w:rsidR="003D154C" w:rsidRPr="006C142F" w:rsidRDefault="003D154C" w:rsidP="003D154C">
      <w:pPr>
        <w:pStyle w:val="Standard"/>
        <w:tabs>
          <w:tab w:val="left" w:pos="720"/>
        </w:tabs>
        <w:jc w:val="both"/>
        <w:rPr>
          <w:lang w:val="es-ES"/>
        </w:rPr>
      </w:pPr>
      <w:r w:rsidRPr="006C142F">
        <w:rPr>
          <w:b/>
          <w:bCs/>
          <w:lang w:val="es-ES"/>
        </w:rPr>
        <w:t>Todos estos textos son m</w:t>
      </w:r>
      <w:r>
        <w:rPr>
          <w:b/>
          <w:bCs/>
          <w:lang w:val="es-ES"/>
        </w:rPr>
        <w:t xml:space="preserve">uy valiosos, por su significado </w:t>
      </w:r>
      <w:r w:rsidRPr="006C142F">
        <w:rPr>
          <w:b/>
          <w:bCs/>
          <w:lang w:val="es-ES"/>
        </w:rPr>
        <w:t xml:space="preserve">político y simbólico, pero tienen una </w:t>
      </w:r>
      <w:r w:rsidR="00357A83">
        <w:rPr>
          <w:b/>
          <w:bCs/>
          <w:lang w:val="es-ES"/>
        </w:rPr>
        <w:t xml:space="preserve">gran </w:t>
      </w:r>
      <w:r w:rsidRPr="006C142F">
        <w:rPr>
          <w:b/>
          <w:bCs/>
          <w:lang w:val="es-ES"/>
        </w:rPr>
        <w:t xml:space="preserve">limitación: no tienen fuerza vinculante. </w:t>
      </w:r>
      <w:r w:rsidR="00357A83">
        <w:rPr>
          <w:lang w:val="es-ES"/>
        </w:rPr>
        <w:t>Por tanto,</w:t>
      </w:r>
      <w:r w:rsidRPr="006C142F">
        <w:rPr>
          <w:lang w:val="es-ES"/>
        </w:rPr>
        <w:t xml:space="preserve"> no se pueden invocar ante un juez</w:t>
      </w:r>
      <w:r w:rsidR="00357A83">
        <w:rPr>
          <w:lang w:val="es-ES"/>
        </w:rPr>
        <w:t xml:space="preserve"> ni pueden </w:t>
      </w:r>
      <w:r w:rsidRPr="006C142F">
        <w:rPr>
          <w:lang w:val="es-ES"/>
        </w:rPr>
        <w:t>constituir una verdadera garantía de derechos -que es la preocupación de este informe. Es necesario adoptar un texto que tenga fuerza jurídica vinculante: una Carta universal del  medio</w:t>
      </w:r>
      <w:r>
        <w:rPr>
          <w:lang w:val="es-ES"/>
        </w:rPr>
        <w:t xml:space="preserve"> </w:t>
      </w:r>
      <w:r w:rsidRPr="006C142F">
        <w:rPr>
          <w:lang w:val="es-ES"/>
        </w:rPr>
        <w:t>ambiente. Ese texto constituiría la piedra angular del derecho internacional del medio</w:t>
      </w:r>
      <w:r>
        <w:rPr>
          <w:lang w:val="es-ES"/>
        </w:rPr>
        <w:t xml:space="preserve"> ambiente. </w:t>
      </w:r>
      <w:r w:rsidR="00357A83">
        <w:rPr>
          <w:lang w:val="es-ES"/>
        </w:rPr>
        <w:t>Es</w:t>
      </w:r>
      <w:r w:rsidRPr="006C142F">
        <w:rPr>
          <w:lang w:val="es-ES"/>
        </w:rPr>
        <w:t xml:space="preserve">tablecería los principios fundadores, </w:t>
      </w:r>
      <w:r w:rsidR="00357A83">
        <w:rPr>
          <w:lang w:val="es-ES"/>
        </w:rPr>
        <w:t xml:space="preserve">y </w:t>
      </w:r>
      <w:r w:rsidRPr="006C142F">
        <w:rPr>
          <w:lang w:val="es-ES"/>
        </w:rPr>
        <w:t>el conjunto de convencion</w:t>
      </w:r>
      <w:r>
        <w:rPr>
          <w:lang w:val="es-ES"/>
        </w:rPr>
        <w:t>es medioambientales sectoriales se analizaría</w:t>
      </w:r>
      <w:r w:rsidR="00357A83">
        <w:rPr>
          <w:lang w:val="es-ES"/>
        </w:rPr>
        <w:t xml:space="preserve"> a partir de ella</w:t>
      </w:r>
      <w:r w:rsidR="000F646C">
        <w:rPr>
          <w:lang w:val="es-ES"/>
        </w:rPr>
        <w:t xml:space="preserve"> como ejemplo de la </w:t>
      </w:r>
      <w:r w:rsidRPr="006C142F">
        <w:rPr>
          <w:lang w:val="es-ES"/>
        </w:rPr>
        <w:t>puesta en m</w:t>
      </w:r>
      <w:r>
        <w:rPr>
          <w:lang w:val="es-ES"/>
        </w:rPr>
        <w:t xml:space="preserve">archa de </w:t>
      </w:r>
      <w:r w:rsidR="000F646C">
        <w:rPr>
          <w:lang w:val="es-ES"/>
        </w:rPr>
        <w:t xml:space="preserve">tales </w:t>
      </w:r>
      <w:r>
        <w:rPr>
          <w:lang w:val="es-ES"/>
        </w:rPr>
        <w:t xml:space="preserve">principios en </w:t>
      </w:r>
      <w:r w:rsidRPr="006C142F">
        <w:rPr>
          <w:lang w:val="es-ES"/>
        </w:rPr>
        <w:t>áreas específicas.</w:t>
      </w:r>
    </w:p>
    <w:p w:rsidR="003D154C" w:rsidRPr="006C142F" w:rsidRDefault="003D154C" w:rsidP="003D154C">
      <w:pPr>
        <w:pStyle w:val="Standard"/>
        <w:tabs>
          <w:tab w:val="left" w:pos="720"/>
        </w:tabs>
        <w:jc w:val="both"/>
        <w:rPr>
          <w:lang w:val="es-ES"/>
        </w:rPr>
      </w:pPr>
    </w:p>
    <w:p w:rsidR="003D154C" w:rsidRPr="006C142F" w:rsidRDefault="003D154C" w:rsidP="003D154C">
      <w:pPr>
        <w:pStyle w:val="Standard"/>
        <w:tabs>
          <w:tab w:val="left" w:pos="720"/>
        </w:tabs>
        <w:jc w:val="both"/>
        <w:rPr>
          <w:lang w:val="es-ES"/>
        </w:rPr>
      </w:pPr>
      <w:r>
        <w:rPr>
          <w:lang w:val="es-ES"/>
        </w:rPr>
        <w:t>Esta carta permitiría completar</w:t>
      </w:r>
      <w:r w:rsidRPr="006C142F">
        <w:rPr>
          <w:lang w:val="es-ES"/>
        </w:rPr>
        <w:t xml:space="preserve">, </w:t>
      </w:r>
      <w:r>
        <w:rPr>
          <w:lang w:val="es-ES"/>
        </w:rPr>
        <w:t xml:space="preserve">unificar </w:t>
      </w:r>
      <w:r w:rsidRPr="006C142F">
        <w:rPr>
          <w:lang w:val="es-ES"/>
        </w:rPr>
        <w:t xml:space="preserve"> y fundar</w:t>
      </w:r>
      <w:r>
        <w:rPr>
          <w:lang w:val="es-ES"/>
        </w:rPr>
        <w:t xml:space="preserve"> </w:t>
      </w:r>
      <w:r w:rsidRPr="006C142F">
        <w:rPr>
          <w:lang w:val="es-ES"/>
        </w:rPr>
        <w:t>el derecho internacional del medio</w:t>
      </w:r>
      <w:r>
        <w:rPr>
          <w:lang w:val="es-ES"/>
        </w:rPr>
        <w:t xml:space="preserve"> </w:t>
      </w:r>
      <w:r w:rsidRPr="006C142F">
        <w:rPr>
          <w:lang w:val="es-ES"/>
        </w:rPr>
        <w:t>ambiente. C</w:t>
      </w:r>
      <w:r>
        <w:rPr>
          <w:lang w:val="es-ES"/>
        </w:rPr>
        <w:t xml:space="preserve">onsagrando derechos materiales </w:t>
      </w:r>
      <w:r w:rsidRPr="006C142F">
        <w:rPr>
          <w:lang w:val="es-ES"/>
        </w:rPr>
        <w:t xml:space="preserve">sustantivos y procesales, </w:t>
      </w:r>
      <w:r w:rsidR="002077DE">
        <w:rPr>
          <w:lang w:val="es-ES"/>
        </w:rPr>
        <w:t xml:space="preserve">generaría </w:t>
      </w:r>
      <w:r w:rsidRPr="006C142F">
        <w:rPr>
          <w:lang w:val="es-ES"/>
        </w:rPr>
        <w:t>una dinámica jurisprudencial</w:t>
      </w:r>
      <w:r w:rsidR="002077DE">
        <w:rPr>
          <w:lang w:val="es-ES"/>
        </w:rPr>
        <w:t xml:space="preserve"> a la cual</w:t>
      </w:r>
      <w:r w:rsidRPr="006C142F">
        <w:rPr>
          <w:lang w:val="es-ES"/>
        </w:rPr>
        <w:t xml:space="preserve"> todas las jurisdicciones </w:t>
      </w:r>
      <w:r>
        <w:rPr>
          <w:lang w:val="es-ES"/>
        </w:rPr>
        <w:t xml:space="preserve">podrían </w:t>
      </w:r>
      <w:r w:rsidRPr="006C142F">
        <w:rPr>
          <w:lang w:val="es-ES"/>
        </w:rPr>
        <w:t>referirse</w:t>
      </w:r>
      <w:r>
        <w:rPr>
          <w:lang w:val="es-ES"/>
        </w:rPr>
        <w:t xml:space="preserve"> </w:t>
      </w:r>
      <w:r w:rsidR="002077DE">
        <w:rPr>
          <w:lang w:val="es-ES"/>
        </w:rPr>
        <w:t xml:space="preserve">como fuente de inspiración. </w:t>
      </w:r>
    </w:p>
    <w:p w:rsidR="003D154C" w:rsidRDefault="003D154C" w:rsidP="003D154C">
      <w:pPr>
        <w:pStyle w:val="Standard"/>
        <w:tabs>
          <w:tab w:val="left" w:pos="720"/>
        </w:tabs>
        <w:jc w:val="both"/>
        <w:rPr>
          <w:lang w:val="es-ES"/>
        </w:rPr>
      </w:pPr>
    </w:p>
    <w:p w:rsidR="003D154C" w:rsidRPr="006C142F" w:rsidRDefault="003D154C" w:rsidP="003D154C">
      <w:pPr>
        <w:pStyle w:val="Standard"/>
        <w:tabs>
          <w:tab w:val="left" w:pos="720"/>
        </w:tabs>
        <w:jc w:val="both"/>
        <w:rPr>
          <w:lang w:val="es-ES"/>
        </w:rPr>
      </w:pPr>
      <w:r>
        <w:rPr>
          <w:lang w:val="es-ES"/>
        </w:rPr>
        <w:t xml:space="preserve">Adoptada </w:t>
      </w:r>
      <w:r w:rsidRPr="006C142F">
        <w:rPr>
          <w:lang w:val="es-ES"/>
        </w:rPr>
        <w:t xml:space="preserve">como un tratado internacional </w:t>
      </w:r>
      <w:r w:rsidR="002077DE">
        <w:rPr>
          <w:lang w:val="es-ES"/>
        </w:rPr>
        <w:t>para</w:t>
      </w:r>
      <w:r w:rsidRPr="006C142F">
        <w:rPr>
          <w:lang w:val="es-ES"/>
        </w:rPr>
        <w:t xml:space="preserve"> conferirle fuerza obligatoria, la Carta </w:t>
      </w:r>
      <w:r w:rsidRPr="006C142F">
        <w:rPr>
          <w:b/>
          <w:bCs/>
          <w:lang w:val="es-ES"/>
        </w:rPr>
        <w:t>complementarí</w:t>
      </w:r>
      <w:r>
        <w:rPr>
          <w:b/>
          <w:bCs/>
          <w:lang w:val="es-ES"/>
        </w:rPr>
        <w:t>a</w:t>
      </w:r>
      <w:r w:rsidRPr="006C142F">
        <w:rPr>
          <w:b/>
          <w:bCs/>
          <w:lang w:val="es-ES"/>
        </w:rPr>
        <w:t xml:space="preserve"> el díptico actual </w:t>
      </w:r>
      <w:r w:rsidR="002077DE">
        <w:rPr>
          <w:b/>
          <w:bCs/>
          <w:lang w:val="es-ES"/>
        </w:rPr>
        <w:t xml:space="preserve">formado por los </w:t>
      </w:r>
      <w:r w:rsidRPr="006C142F">
        <w:rPr>
          <w:b/>
          <w:bCs/>
          <w:lang w:val="es-ES"/>
        </w:rPr>
        <w:t>dos pactos internacionales relativos a los derechos humanos</w:t>
      </w:r>
      <w:r w:rsidR="002077DE">
        <w:rPr>
          <w:lang w:val="es-ES"/>
        </w:rPr>
        <w:t>:</w:t>
      </w:r>
      <w:r w:rsidRPr="006C142F">
        <w:rPr>
          <w:lang w:val="es-ES"/>
        </w:rPr>
        <w:t xml:space="preserve"> el Pacto relativo a los derechos </w:t>
      </w:r>
      <w:r w:rsidR="00645276">
        <w:rPr>
          <w:lang w:val="es-ES"/>
        </w:rPr>
        <w:t>cívicos</w:t>
      </w:r>
      <w:r w:rsidRPr="006C142F">
        <w:rPr>
          <w:lang w:val="es-ES"/>
        </w:rPr>
        <w:t xml:space="preserve"> y políticos y el Pacto relativo a los derechos económicos, sociales y culturales. </w:t>
      </w:r>
      <w:r>
        <w:rPr>
          <w:b/>
          <w:bCs/>
          <w:lang w:val="es-ES"/>
        </w:rPr>
        <w:t>Este tratado serí</w:t>
      </w:r>
      <w:r w:rsidRPr="006C142F">
        <w:rPr>
          <w:b/>
          <w:bCs/>
          <w:lang w:val="es-ES"/>
        </w:rPr>
        <w:t>a</w:t>
      </w:r>
      <w:r>
        <w:rPr>
          <w:b/>
          <w:bCs/>
          <w:lang w:val="es-ES"/>
        </w:rPr>
        <w:t xml:space="preserve"> para </w:t>
      </w:r>
      <w:r w:rsidRPr="006C142F">
        <w:rPr>
          <w:b/>
          <w:bCs/>
          <w:lang w:val="es-ES"/>
        </w:rPr>
        <w:t>la Declaración</w:t>
      </w:r>
      <w:r>
        <w:rPr>
          <w:b/>
          <w:bCs/>
          <w:lang w:val="es-ES"/>
        </w:rPr>
        <w:t xml:space="preserve"> de </w:t>
      </w:r>
      <w:r w:rsidR="00B61E63" w:rsidRPr="00F42F06">
        <w:rPr>
          <w:b/>
          <w:lang w:val="es-ES"/>
        </w:rPr>
        <w:t>Río</w:t>
      </w:r>
      <w:r w:rsidRPr="00F42F06">
        <w:rPr>
          <w:b/>
          <w:bCs/>
          <w:lang w:val="es-ES"/>
        </w:rPr>
        <w:t xml:space="preserve"> </w:t>
      </w:r>
      <w:r>
        <w:rPr>
          <w:b/>
          <w:bCs/>
          <w:lang w:val="es-ES"/>
        </w:rPr>
        <w:t>lo que estos dos pac</w:t>
      </w:r>
      <w:r w:rsidRPr="006C142F">
        <w:rPr>
          <w:b/>
          <w:bCs/>
          <w:lang w:val="es-ES"/>
        </w:rPr>
        <w:t xml:space="preserve">tos </w:t>
      </w:r>
      <w:r>
        <w:rPr>
          <w:b/>
          <w:bCs/>
          <w:lang w:val="es-ES"/>
        </w:rPr>
        <w:t xml:space="preserve">fueron para </w:t>
      </w:r>
      <w:r w:rsidRPr="006C142F">
        <w:rPr>
          <w:b/>
          <w:bCs/>
          <w:lang w:val="es-ES"/>
        </w:rPr>
        <w:t xml:space="preserve">Declaración </w:t>
      </w:r>
      <w:r w:rsidR="002077DE">
        <w:rPr>
          <w:b/>
          <w:bCs/>
          <w:lang w:val="es-ES"/>
        </w:rPr>
        <w:t>U</w:t>
      </w:r>
      <w:r w:rsidRPr="006C142F">
        <w:rPr>
          <w:b/>
          <w:bCs/>
          <w:lang w:val="es-ES"/>
        </w:rPr>
        <w:t xml:space="preserve">niversal de 1948: </w:t>
      </w:r>
      <w:r w:rsidRPr="006C142F">
        <w:rPr>
          <w:lang w:val="es-ES"/>
        </w:rPr>
        <w:t xml:space="preserve">un acto complementario </w:t>
      </w:r>
      <w:r w:rsidR="002077DE">
        <w:rPr>
          <w:lang w:val="es-ES"/>
        </w:rPr>
        <w:t xml:space="preserve">que otorga </w:t>
      </w:r>
      <w:r w:rsidRPr="006C142F">
        <w:rPr>
          <w:lang w:val="es-ES"/>
        </w:rPr>
        <w:t>fuerza jurídica</w:t>
      </w:r>
      <w:r>
        <w:rPr>
          <w:lang w:val="es-ES"/>
        </w:rPr>
        <w:t xml:space="preserve"> </w:t>
      </w:r>
      <w:r w:rsidRPr="006C142F">
        <w:rPr>
          <w:lang w:val="es-ES"/>
        </w:rPr>
        <w:t>obligatoria a los princip</w:t>
      </w:r>
      <w:r>
        <w:rPr>
          <w:lang w:val="es-ES"/>
        </w:rPr>
        <w:t>ios a</w:t>
      </w:r>
      <w:r w:rsidRPr="006C142F">
        <w:rPr>
          <w:lang w:val="es-ES"/>
        </w:rPr>
        <w:t xml:space="preserve">nteriormente consagrados bajo la forma de simple declaración.  </w:t>
      </w:r>
    </w:p>
    <w:p w:rsidR="003D154C" w:rsidRPr="006C142F" w:rsidRDefault="003D154C" w:rsidP="003D154C">
      <w:pPr>
        <w:pStyle w:val="Standard"/>
        <w:tabs>
          <w:tab w:val="left" w:pos="1890"/>
        </w:tabs>
        <w:jc w:val="both"/>
        <w:rPr>
          <w:shd w:val="clear" w:color="auto" w:fill="FFFF00"/>
          <w:lang w:val="es-ES"/>
        </w:rPr>
      </w:pPr>
    </w:p>
    <w:tbl>
      <w:tblPr>
        <w:tblW w:w="9214" w:type="dxa"/>
        <w:tblInd w:w="1" w:type="dxa"/>
        <w:tblLayout w:type="fixed"/>
        <w:tblCellMar>
          <w:left w:w="10" w:type="dxa"/>
          <w:right w:w="10" w:type="dxa"/>
        </w:tblCellMar>
        <w:tblLook w:val="0000"/>
      </w:tblPr>
      <w:tblGrid>
        <w:gridCol w:w="9214"/>
      </w:tblGrid>
      <w:tr w:rsidR="003D154C" w:rsidRPr="006C142F" w:rsidTr="001C0F14">
        <w:trPr>
          <w:trHeight w:val="253"/>
        </w:trPr>
        <w:tc>
          <w:tcPr>
            <w:tcW w:w="92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D154C" w:rsidRPr="006C142F" w:rsidRDefault="003D154C" w:rsidP="001C0F14">
            <w:pPr>
              <w:pStyle w:val="Standard"/>
              <w:tabs>
                <w:tab w:val="left" w:pos="1890"/>
              </w:tabs>
              <w:jc w:val="both"/>
              <w:rPr>
                <w:lang w:val="es-ES"/>
              </w:rPr>
            </w:pPr>
            <w:r>
              <w:rPr>
                <w:i/>
                <w:lang w:val="es-ES"/>
              </w:rPr>
              <w:t>Prop</w:t>
            </w:r>
            <w:r w:rsidR="002077DE">
              <w:rPr>
                <w:i/>
                <w:lang w:val="es-ES"/>
              </w:rPr>
              <w:t>uesta</w:t>
            </w:r>
            <w:r>
              <w:rPr>
                <w:i/>
                <w:lang w:val="es-ES"/>
              </w:rPr>
              <w:t xml:space="preserve"> </w:t>
            </w:r>
            <w:r w:rsidRPr="006C142F">
              <w:rPr>
                <w:i/>
                <w:lang w:val="es-ES"/>
              </w:rPr>
              <w:t>20: A</w:t>
            </w:r>
            <w:r>
              <w:rPr>
                <w:i/>
                <w:lang w:val="es-ES"/>
              </w:rPr>
              <w:t>doptar una Carta universal del m</w:t>
            </w:r>
            <w:r w:rsidRPr="006C142F">
              <w:rPr>
                <w:i/>
                <w:lang w:val="es-ES"/>
              </w:rPr>
              <w:t>edio</w:t>
            </w:r>
            <w:r>
              <w:rPr>
                <w:i/>
                <w:lang w:val="es-ES"/>
              </w:rPr>
              <w:t xml:space="preserve"> ambiente, en forma de </w:t>
            </w:r>
            <w:r w:rsidRPr="006C142F">
              <w:rPr>
                <w:i/>
                <w:lang w:val="es-ES"/>
              </w:rPr>
              <w:t>convenio internacional jurídicamente</w:t>
            </w:r>
            <w:r>
              <w:rPr>
                <w:i/>
                <w:lang w:val="es-ES"/>
              </w:rPr>
              <w:t xml:space="preserve"> </w:t>
            </w:r>
            <w:r w:rsidRPr="006C142F">
              <w:rPr>
                <w:i/>
                <w:lang w:val="es-ES"/>
              </w:rPr>
              <w:t>vinculante.</w:t>
            </w:r>
          </w:p>
        </w:tc>
      </w:tr>
    </w:tbl>
    <w:p w:rsidR="003D154C" w:rsidRPr="006C142F" w:rsidRDefault="003D154C" w:rsidP="003D154C">
      <w:pPr>
        <w:pStyle w:val="Standard"/>
        <w:tabs>
          <w:tab w:val="left" w:pos="720"/>
        </w:tabs>
        <w:jc w:val="both"/>
        <w:rPr>
          <w:lang w:val="es-ES"/>
        </w:rPr>
      </w:pPr>
    </w:p>
    <w:p w:rsidR="003D154C" w:rsidRPr="006C142F" w:rsidRDefault="003D154C" w:rsidP="003D154C">
      <w:pPr>
        <w:pStyle w:val="Standard"/>
        <w:jc w:val="both"/>
        <w:rPr>
          <w:lang w:val="es-ES"/>
        </w:rPr>
      </w:pPr>
      <w:r w:rsidRPr="006C142F">
        <w:rPr>
          <w:lang w:val="es-ES"/>
        </w:rPr>
        <w:t xml:space="preserve">La adopción de este texto, sin embargo, no tendría un significado jurídico real a menos que </w:t>
      </w:r>
      <w:r w:rsidR="002077DE">
        <w:rPr>
          <w:lang w:val="es-ES"/>
        </w:rPr>
        <w:t xml:space="preserve">se acompañe de </w:t>
      </w:r>
      <w:r w:rsidRPr="006C142F">
        <w:rPr>
          <w:lang w:val="es-ES"/>
        </w:rPr>
        <w:t>mecanis</w:t>
      </w:r>
      <w:r>
        <w:rPr>
          <w:lang w:val="es-ES"/>
        </w:rPr>
        <w:t>m</w:t>
      </w:r>
      <w:r w:rsidRPr="006C142F">
        <w:rPr>
          <w:lang w:val="es-ES"/>
        </w:rPr>
        <w:t>o</w:t>
      </w:r>
      <w:r w:rsidR="002077DE">
        <w:rPr>
          <w:lang w:val="es-ES"/>
        </w:rPr>
        <w:t>s</w:t>
      </w:r>
      <w:r w:rsidRPr="006C142F">
        <w:rPr>
          <w:lang w:val="es-ES"/>
        </w:rPr>
        <w:t xml:space="preserve"> de seguimiento y</w:t>
      </w:r>
      <w:r>
        <w:rPr>
          <w:lang w:val="es-ES"/>
        </w:rPr>
        <w:t xml:space="preserve"> </w:t>
      </w:r>
      <w:r w:rsidRPr="006C142F">
        <w:rPr>
          <w:lang w:val="es-ES"/>
        </w:rPr>
        <w:t>control efectivo</w:t>
      </w:r>
      <w:r w:rsidR="002077DE">
        <w:rPr>
          <w:lang w:val="es-ES"/>
        </w:rPr>
        <w:t>s</w:t>
      </w:r>
      <w:r w:rsidRPr="006C142F">
        <w:rPr>
          <w:lang w:val="es-ES"/>
        </w:rPr>
        <w:t>. Cada Estado transmitiría</w:t>
      </w:r>
      <w:r w:rsidR="002077DE">
        <w:rPr>
          <w:lang w:val="es-ES"/>
        </w:rPr>
        <w:t>,</w:t>
      </w:r>
      <w:r w:rsidRPr="006C142F">
        <w:rPr>
          <w:lang w:val="es-ES"/>
        </w:rPr>
        <w:t xml:space="preserve"> </w:t>
      </w:r>
      <w:r w:rsidR="002077DE">
        <w:rPr>
          <w:lang w:val="es-ES"/>
        </w:rPr>
        <w:t>periódicamente,</w:t>
      </w:r>
      <w:r w:rsidRPr="006C142F">
        <w:rPr>
          <w:lang w:val="es-ES"/>
        </w:rPr>
        <w:t xml:space="preserve"> a una comisión de seguimiento</w:t>
      </w:r>
      <w:r w:rsidR="002077DE">
        <w:rPr>
          <w:lang w:val="es-ES"/>
        </w:rPr>
        <w:t>,</w:t>
      </w:r>
      <w:r w:rsidRPr="006C142F">
        <w:rPr>
          <w:lang w:val="es-ES"/>
        </w:rPr>
        <w:t xml:space="preserve"> un informe sobre l</w:t>
      </w:r>
      <w:r>
        <w:rPr>
          <w:lang w:val="es-ES"/>
        </w:rPr>
        <w:t>a aplicación de la Carta. Su exa</w:t>
      </w:r>
      <w:r w:rsidRPr="006C142F">
        <w:rPr>
          <w:lang w:val="es-ES"/>
        </w:rPr>
        <w:t xml:space="preserve">men por la comisión </w:t>
      </w:r>
      <w:r w:rsidR="002077DE">
        <w:rPr>
          <w:lang w:val="es-ES"/>
        </w:rPr>
        <w:t>supondría l</w:t>
      </w:r>
      <w:r w:rsidRPr="006C142F">
        <w:rPr>
          <w:lang w:val="es-ES"/>
        </w:rPr>
        <w:t>a oportunidad de llevar</w:t>
      </w:r>
      <w:r>
        <w:rPr>
          <w:lang w:val="es-ES"/>
        </w:rPr>
        <w:t xml:space="preserve"> a cabo</w:t>
      </w:r>
      <w:r w:rsidRPr="006C142F">
        <w:rPr>
          <w:lang w:val="es-ES"/>
        </w:rPr>
        <w:t xml:space="preserve">, </w:t>
      </w:r>
      <w:r>
        <w:rPr>
          <w:lang w:val="es-ES"/>
        </w:rPr>
        <w:t xml:space="preserve">para el país del que se trate, </w:t>
      </w:r>
      <w:r w:rsidRPr="006C142F">
        <w:rPr>
          <w:lang w:val="es-ES"/>
        </w:rPr>
        <w:t>una evaluación completa de la situación del medio</w:t>
      </w:r>
      <w:r>
        <w:rPr>
          <w:lang w:val="es-ES"/>
        </w:rPr>
        <w:t xml:space="preserve"> </w:t>
      </w:r>
      <w:r w:rsidRPr="006C142F">
        <w:rPr>
          <w:lang w:val="es-ES"/>
        </w:rPr>
        <w:t xml:space="preserve">ambiente y </w:t>
      </w:r>
      <w:r w:rsidR="002077DE">
        <w:rPr>
          <w:lang w:val="es-ES"/>
        </w:rPr>
        <w:t xml:space="preserve">de </w:t>
      </w:r>
      <w:r w:rsidRPr="006C142F">
        <w:rPr>
          <w:lang w:val="es-ES"/>
        </w:rPr>
        <w:t>las medidas adoptadas por el Estado en est</w:t>
      </w:r>
      <w:r w:rsidR="002077DE">
        <w:rPr>
          <w:lang w:val="es-ES"/>
        </w:rPr>
        <w:t>e</w:t>
      </w:r>
      <w:r w:rsidRPr="006C142F">
        <w:rPr>
          <w:lang w:val="es-ES"/>
        </w:rPr>
        <w:t xml:space="preserve"> área.</w:t>
      </w:r>
    </w:p>
    <w:p w:rsidR="003D154C" w:rsidRPr="006C142F" w:rsidRDefault="003D154C" w:rsidP="003D154C">
      <w:pPr>
        <w:pStyle w:val="Standard"/>
        <w:tabs>
          <w:tab w:val="left" w:pos="1890"/>
        </w:tabs>
        <w:jc w:val="both"/>
        <w:rPr>
          <w:lang w:val="es-ES"/>
        </w:rPr>
      </w:pPr>
    </w:p>
    <w:p w:rsidR="003D154C" w:rsidRPr="006C142F" w:rsidRDefault="003D154C" w:rsidP="003D154C">
      <w:pPr>
        <w:pStyle w:val="Standard"/>
        <w:pBdr>
          <w:top w:val="single" w:sz="4" w:space="1" w:color="00000A"/>
          <w:left w:val="single" w:sz="4" w:space="4" w:color="00000A"/>
          <w:bottom w:val="single" w:sz="4" w:space="1" w:color="00000A"/>
          <w:right w:val="single" w:sz="4" w:space="4" w:color="00000A"/>
        </w:pBdr>
        <w:tabs>
          <w:tab w:val="left" w:pos="1890"/>
        </w:tabs>
        <w:jc w:val="both"/>
        <w:rPr>
          <w:i/>
          <w:lang w:val="es-ES"/>
        </w:rPr>
      </w:pPr>
      <w:r w:rsidRPr="006C142F">
        <w:rPr>
          <w:i/>
          <w:lang w:val="es-ES"/>
        </w:rPr>
        <w:t>Pr</w:t>
      </w:r>
      <w:r>
        <w:rPr>
          <w:i/>
          <w:lang w:val="es-ES"/>
        </w:rPr>
        <w:t>opuesta 21: Prever en la Carta universal del m</w:t>
      </w:r>
      <w:r w:rsidRPr="006C142F">
        <w:rPr>
          <w:i/>
          <w:lang w:val="es-ES"/>
        </w:rPr>
        <w:t>edio</w:t>
      </w:r>
      <w:r>
        <w:rPr>
          <w:i/>
          <w:lang w:val="es-ES"/>
        </w:rPr>
        <w:t xml:space="preserve"> ambiente </w:t>
      </w:r>
      <w:r w:rsidRPr="006C142F">
        <w:rPr>
          <w:i/>
          <w:lang w:val="es-ES"/>
        </w:rPr>
        <w:t>un mecanismo de control eficaz</w:t>
      </w:r>
      <w:r w:rsidR="002077DE">
        <w:rPr>
          <w:i/>
          <w:lang w:val="es-ES"/>
        </w:rPr>
        <w:t xml:space="preserve"> para el examen tanto de </w:t>
      </w:r>
      <w:r w:rsidRPr="006C142F">
        <w:rPr>
          <w:i/>
          <w:lang w:val="es-ES"/>
        </w:rPr>
        <w:t>los informes periódicos</w:t>
      </w:r>
      <w:r>
        <w:rPr>
          <w:i/>
          <w:lang w:val="es-ES"/>
        </w:rPr>
        <w:t xml:space="preserve"> de los Estados partes</w:t>
      </w:r>
      <w:r w:rsidR="002077DE">
        <w:rPr>
          <w:i/>
          <w:lang w:val="es-ES"/>
        </w:rPr>
        <w:t>, como</w:t>
      </w:r>
      <w:r>
        <w:rPr>
          <w:i/>
          <w:lang w:val="es-ES"/>
        </w:rPr>
        <w:t xml:space="preserve"> </w:t>
      </w:r>
      <w:r w:rsidRPr="006C142F">
        <w:rPr>
          <w:i/>
          <w:lang w:val="es-ES"/>
        </w:rPr>
        <w:t>de las demandas de la sociedad civil, y</w:t>
      </w:r>
      <w:r w:rsidR="002077DE">
        <w:rPr>
          <w:i/>
          <w:lang w:val="es-ES"/>
        </w:rPr>
        <w:t>,</w:t>
      </w:r>
      <w:r w:rsidRPr="006C142F">
        <w:rPr>
          <w:i/>
          <w:lang w:val="es-ES"/>
        </w:rPr>
        <w:t xml:space="preserve"> de otra parte</w:t>
      </w:r>
      <w:r w:rsidR="002077DE">
        <w:rPr>
          <w:i/>
          <w:lang w:val="es-ES"/>
        </w:rPr>
        <w:t>, de las</w:t>
      </w:r>
      <w:r>
        <w:rPr>
          <w:i/>
          <w:lang w:val="es-ES"/>
        </w:rPr>
        <w:t xml:space="preserve"> </w:t>
      </w:r>
      <w:r w:rsidRPr="006C142F">
        <w:rPr>
          <w:i/>
          <w:lang w:val="es-ES"/>
        </w:rPr>
        <w:t xml:space="preserve">disposiciones </w:t>
      </w:r>
      <w:r w:rsidR="002077DE">
        <w:rPr>
          <w:i/>
          <w:lang w:val="es-ES"/>
        </w:rPr>
        <w:t>sobre la</w:t>
      </w:r>
      <w:r w:rsidRPr="006C142F">
        <w:rPr>
          <w:i/>
          <w:lang w:val="es-ES"/>
        </w:rPr>
        <w:t xml:space="preserve"> posibilidad de invocarlas a</w:t>
      </w:r>
      <w:r>
        <w:rPr>
          <w:i/>
          <w:lang w:val="es-ES"/>
        </w:rPr>
        <w:t>nte las jurisdicciones internas.</w:t>
      </w:r>
    </w:p>
    <w:p w:rsidR="003D154C" w:rsidRDefault="003D154C"/>
    <w:sectPr w:rsidR="003D154C" w:rsidSect="00015998">
      <w:footerReference w:type="default" r:id="rId9"/>
      <w:pgSz w:w="11906" w:h="16838"/>
      <w:pgMar w:top="1258" w:right="1417" w:bottom="1078" w:left="1418"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8D7" w:rsidRDefault="009668D7" w:rsidP="00C44EBC">
      <w:r>
        <w:separator/>
      </w:r>
    </w:p>
  </w:endnote>
  <w:endnote w:type="continuationSeparator" w:id="0">
    <w:p w:rsidR="009668D7" w:rsidRDefault="009668D7" w:rsidP="00C44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Yu Gothic Ligh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87" w:rsidRDefault="00015998">
    <w:pPr>
      <w:pStyle w:val="Piedepgina"/>
      <w:ind w:right="360"/>
    </w:pPr>
    <w:r>
      <w:fldChar w:fldCharType="begin"/>
    </w:r>
    <w:r w:rsidR="00C75387">
      <w:instrText xml:space="preserve"> PAGE </w:instrText>
    </w:r>
    <w:r>
      <w:fldChar w:fldCharType="separate"/>
    </w:r>
    <w:r w:rsidR="00C75387">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87" w:rsidRDefault="00015998">
    <w:pPr>
      <w:pStyle w:val="Piedepgina"/>
    </w:pPr>
    <w:r>
      <w:fldChar w:fldCharType="begin"/>
    </w:r>
    <w:r w:rsidR="00C75387">
      <w:instrText xml:space="preserve"> PAGE </w:instrText>
    </w:r>
    <w:r>
      <w:fldChar w:fldCharType="separate"/>
    </w:r>
    <w:r w:rsidR="00C75387">
      <w:t>14</w:t>
    </w:r>
    <w:r>
      <w:fldChar w:fldCharType="end"/>
    </w:r>
  </w:p>
  <w:p w:rsidR="00C75387" w:rsidRDefault="00C75387">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87" w:rsidRDefault="00015998">
    <w:pPr>
      <w:pStyle w:val="Piedepgina"/>
      <w:jc w:val="center"/>
    </w:pPr>
    <w:r>
      <w:fldChar w:fldCharType="begin"/>
    </w:r>
    <w:r w:rsidR="00C75387">
      <w:instrText xml:space="preserve"> PAGE </w:instrText>
    </w:r>
    <w:r>
      <w:fldChar w:fldCharType="separate"/>
    </w:r>
    <w:r w:rsidR="009B1125">
      <w:rPr>
        <w:noProof/>
      </w:rPr>
      <w:t>12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8D7" w:rsidRDefault="009668D7" w:rsidP="00C44EBC">
      <w:r>
        <w:separator/>
      </w:r>
    </w:p>
  </w:footnote>
  <w:footnote w:type="continuationSeparator" w:id="0">
    <w:p w:rsidR="009668D7" w:rsidRDefault="009668D7" w:rsidP="00C44EBC">
      <w:r>
        <w:continuationSeparator/>
      </w:r>
    </w:p>
  </w:footnote>
  <w:footnote w:id="1">
    <w:p w:rsidR="00BB3C51" w:rsidRPr="00C4209C" w:rsidRDefault="00BB3C51">
      <w:pPr>
        <w:pStyle w:val="Textonotapie"/>
        <w:rPr>
          <w:lang w:val="es-ES_tradnl"/>
        </w:rPr>
      </w:pPr>
      <w:r>
        <w:rPr>
          <w:rStyle w:val="Refdenotaalpie"/>
        </w:rPr>
        <w:footnoteRef/>
      </w:r>
      <w:r>
        <w:t xml:space="preserve"> </w:t>
      </w:r>
      <w:r>
        <w:rPr>
          <w:lang w:val="es-ES_tradnl"/>
        </w:rPr>
        <w:t>21 Conferencia de las Partes de la Convención de las Naciones Unidas sobre el Cambio Climático.</w:t>
      </w:r>
    </w:p>
  </w:footnote>
  <w:footnote w:id="2">
    <w:p w:rsidR="00C75387" w:rsidRDefault="00C75387" w:rsidP="00C44EBC">
      <w:pPr>
        <w:pStyle w:val="Textonotapie"/>
        <w:jc w:val="both"/>
      </w:pPr>
      <w:r>
        <w:rPr>
          <w:rStyle w:val="Refdenotaalpie"/>
        </w:rPr>
        <w:footnoteRef/>
      </w:r>
      <w:r>
        <w:rPr>
          <w:sz w:val="18"/>
          <w:szCs w:val="18"/>
        </w:rPr>
        <w:t xml:space="preserve">René CASSIN, « L’homme sujet de droit international et la protection des droits de l’homme dans la société universelle », </w:t>
      </w:r>
      <w:r>
        <w:rPr>
          <w:i/>
          <w:sz w:val="18"/>
          <w:szCs w:val="18"/>
        </w:rPr>
        <w:t>in Mélanges Georges Scelle</w:t>
      </w:r>
      <w:r>
        <w:rPr>
          <w:sz w:val="18"/>
          <w:szCs w:val="18"/>
        </w:rPr>
        <w:t xml:space="preserve">, </w:t>
      </w:r>
      <w:r>
        <w:rPr>
          <w:i/>
          <w:sz w:val="18"/>
          <w:szCs w:val="18"/>
        </w:rPr>
        <w:t>La technique et les principes du droit public</w:t>
      </w:r>
      <w:r>
        <w:rPr>
          <w:sz w:val="18"/>
          <w:szCs w:val="18"/>
        </w:rPr>
        <w:t>, Paris, L.G.D.J., 1950, t. 1, pp. 67-91.</w:t>
      </w:r>
    </w:p>
  </w:footnote>
  <w:footnote w:id="3">
    <w:p w:rsidR="00C75387" w:rsidRPr="00DB2A99" w:rsidRDefault="00C75387" w:rsidP="00C44EBC">
      <w:pPr>
        <w:pStyle w:val="Textonotapie"/>
        <w:jc w:val="both"/>
        <w:rPr>
          <w:lang w:val="es-ES"/>
        </w:rPr>
      </w:pPr>
      <w:r>
        <w:rPr>
          <w:rStyle w:val="Refdenotaalpie"/>
        </w:rPr>
        <w:footnoteRef/>
      </w:r>
      <w:r w:rsidRPr="00DB2A99">
        <w:rPr>
          <w:sz w:val="18"/>
          <w:szCs w:val="18"/>
          <w:lang w:val="es-ES"/>
        </w:rPr>
        <w:t>Declaración</w:t>
      </w:r>
      <w:r>
        <w:rPr>
          <w:sz w:val="18"/>
          <w:szCs w:val="18"/>
          <w:lang w:val="es-ES"/>
        </w:rPr>
        <w:t xml:space="preserve"> de Rí</w:t>
      </w:r>
      <w:r w:rsidRPr="00DB2A99">
        <w:rPr>
          <w:sz w:val="18"/>
          <w:szCs w:val="18"/>
          <w:lang w:val="es-ES"/>
        </w:rPr>
        <w:t>o, Princip</w:t>
      </w:r>
      <w:r>
        <w:rPr>
          <w:sz w:val="18"/>
          <w:szCs w:val="18"/>
          <w:lang w:val="es-ES"/>
        </w:rPr>
        <w:t xml:space="preserve">io </w:t>
      </w:r>
      <w:r w:rsidRPr="00DB2A99">
        <w:rPr>
          <w:sz w:val="18"/>
          <w:szCs w:val="18"/>
          <w:lang w:val="es-ES"/>
        </w:rPr>
        <w:t>1 : « </w:t>
      </w:r>
      <w:r w:rsidRPr="00DB2A99">
        <w:rPr>
          <w:bCs/>
          <w:sz w:val="18"/>
          <w:szCs w:val="18"/>
          <w:lang w:val="es-ES"/>
        </w:rPr>
        <w:t>Los seres humanos constituyen el centro de las preocupaciones relacionadas con el desarrollo sostenible. Tienen derecho a una vida saludable y productiva en armonía con la naturaleza.»</w:t>
      </w:r>
    </w:p>
  </w:footnote>
  <w:footnote w:id="4">
    <w:p w:rsidR="00C75387" w:rsidRDefault="00C75387" w:rsidP="00C44EBC">
      <w:pPr>
        <w:pStyle w:val="Textonotapie"/>
        <w:jc w:val="both"/>
      </w:pPr>
      <w:r>
        <w:rPr>
          <w:rStyle w:val="Refdenotaalpie"/>
        </w:rPr>
        <w:footnoteRef/>
      </w:r>
      <w:r>
        <w:rPr>
          <w:sz w:val="18"/>
          <w:szCs w:val="18"/>
        </w:rPr>
        <w:t xml:space="preserve">René CASSIN, </w:t>
      </w:r>
      <w:r>
        <w:rPr>
          <w:i/>
          <w:sz w:val="18"/>
          <w:szCs w:val="18"/>
        </w:rPr>
        <w:t xml:space="preserve">op. </w:t>
      </w:r>
      <w:proofErr w:type="spellStart"/>
      <w:proofErr w:type="gramStart"/>
      <w:r>
        <w:rPr>
          <w:i/>
          <w:sz w:val="18"/>
          <w:szCs w:val="18"/>
        </w:rPr>
        <w:t>cit</w:t>
      </w:r>
      <w:proofErr w:type="spellEnd"/>
      <w:r>
        <w:rPr>
          <w:sz w:val="18"/>
          <w:szCs w:val="18"/>
        </w:rPr>
        <w:t>.,</w:t>
      </w:r>
      <w:proofErr w:type="gramEnd"/>
      <w:r>
        <w:rPr>
          <w:sz w:val="18"/>
          <w:szCs w:val="18"/>
        </w:rPr>
        <w:t xml:space="preserve"> pp. 67-91.</w:t>
      </w:r>
    </w:p>
  </w:footnote>
  <w:footnote w:id="5">
    <w:p w:rsidR="00C75387" w:rsidRPr="007B7BBA" w:rsidRDefault="00C75387" w:rsidP="007B7BBA">
      <w:pPr>
        <w:pStyle w:val="Textonotapie"/>
        <w:jc w:val="both"/>
        <w:rPr>
          <w:sz w:val="18"/>
          <w:szCs w:val="18"/>
          <w:lang w:val="es-ES"/>
        </w:rPr>
      </w:pPr>
      <w:r w:rsidRPr="007B7BBA">
        <w:rPr>
          <w:rStyle w:val="Refdenotaalpie"/>
          <w:lang w:val="es-ES"/>
        </w:rPr>
        <w:footnoteRef/>
      </w:r>
      <w:r>
        <w:rPr>
          <w:sz w:val="18"/>
          <w:szCs w:val="18"/>
          <w:lang w:val="es-ES"/>
        </w:rPr>
        <w:t xml:space="preserve"> La i</w:t>
      </w:r>
      <w:r w:rsidRPr="007B7BBA">
        <w:rPr>
          <w:sz w:val="18"/>
          <w:szCs w:val="18"/>
          <w:lang w:val="es-ES"/>
        </w:rPr>
        <w:t>niciativa ciudad</w:t>
      </w:r>
      <w:r>
        <w:rPr>
          <w:sz w:val="18"/>
          <w:szCs w:val="18"/>
          <w:lang w:val="es-ES"/>
        </w:rPr>
        <w:t>ana europea está prevista en el artí</w:t>
      </w:r>
      <w:r w:rsidRPr="007B7BBA">
        <w:rPr>
          <w:sz w:val="18"/>
          <w:szCs w:val="18"/>
          <w:lang w:val="es-ES"/>
        </w:rPr>
        <w:t xml:space="preserve">culo 11 del Tratado de la Unión </w:t>
      </w:r>
      <w:r>
        <w:rPr>
          <w:sz w:val="18"/>
          <w:szCs w:val="18"/>
          <w:lang w:val="es-ES"/>
        </w:rPr>
        <w:t>E</w:t>
      </w:r>
      <w:r w:rsidRPr="007B7BBA">
        <w:rPr>
          <w:sz w:val="18"/>
          <w:szCs w:val="18"/>
          <w:lang w:val="es-ES"/>
        </w:rPr>
        <w:t>uropea, Reglamento (UE) n° 211/2011 del Parlamente europeo y del Consejo del 16 de febrero de 2011 relativo a la iniciativa ciudadana ( versión consolidada 10/2003)</w:t>
      </w:r>
      <w:r>
        <w:rPr>
          <w:sz w:val="18"/>
          <w:szCs w:val="18"/>
          <w:lang w:val="es-ES"/>
        </w:rPr>
        <w:t>.</w:t>
      </w:r>
    </w:p>
    <w:p w:rsidR="00C75387" w:rsidRDefault="00C75387" w:rsidP="00C44EBC">
      <w:pPr>
        <w:pStyle w:val="Textonotapie"/>
        <w:jc w:val="both"/>
      </w:pPr>
    </w:p>
  </w:footnote>
  <w:footnote w:id="6">
    <w:p w:rsidR="00C75387" w:rsidRPr="00AE56DE" w:rsidRDefault="00C75387" w:rsidP="00C44EBC">
      <w:pPr>
        <w:pStyle w:val="Textonotapie"/>
        <w:jc w:val="both"/>
        <w:rPr>
          <w:i/>
          <w:sz w:val="18"/>
          <w:szCs w:val="18"/>
        </w:rPr>
      </w:pPr>
      <w:r>
        <w:rPr>
          <w:rStyle w:val="Refdenotaalpie"/>
        </w:rPr>
        <w:footnoteRef/>
      </w:r>
      <w:r w:rsidRPr="00AE56DE">
        <w:rPr>
          <w:sz w:val="18"/>
          <w:szCs w:val="18"/>
          <w:lang w:val="es-ES"/>
        </w:rPr>
        <w:t>Resolución AGNU 2997 (XXVII) del 15 de diciembre de 1972 adoptada durante 27</w:t>
      </w:r>
      <w:r w:rsidRPr="00AE56DE">
        <w:rPr>
          <w:sz w:val="18"/>
          <w:szCs w:val="18"/>
          <w:vertAlign w:val="superscript"/>
          <w:lang w:val="es-ES"/>
        </w:rPr>
        <w:t>a</w:t>
      </w:r>
      <w:r w:rsidRPr="00AE56DE">
        <w:rPr>
          <w:sz w:val="18"/>
          <w:szCs w:val="18"/>
          <w:lang w:val="es-ES"/>
        </w:rPr>
        <w:t xml:space="preserve"> sesión, § IV.5. Esta invita</w:t>
      </w:r>
      <w:r>
        <w:rPr>
          <w:sz w:val="18"/>
          <w:szCs w:val="18"/>
          <w:lang w:val="es-ES"/>
        </w:rPr>
        <w:t xml:space="preserve"> a</w:t>
      </w:r>
      <w:r w:rsidRPr="00AE56DE">
        <w:rPr>
          <w:sz w:val="18"/>
          <w:szCs w:val="18"/>
          <w:lang w:val="es-ES"/>
        </w:rPr>
        <w:t xml:space="preserve"> las </w:t>
      </w:r>
      <w:proofErr w:type="spellStart"/>
      <w:r w:rsidRPr="00AE56DE">
        <w:rPr>
          <w:sz w:val="18"/>
          <w:szCs w:val="18"/>
          <w:lang w:val="es-ES"/>
        </w:rPr>
        <w:t>ONG</w:t>
      </w:r>
      <w:r>
        <w:rPr>
          <w:sz w:val="18"/>
          <w:szCs w:val="18"/>
          <w:lang w:val="es-ES"/>
        </w:rPr>
        <w:t>s</w:t>
      </w:r>
      <w:proofErr w:type="spellEnd"/>
      <w:r w:rsidRPr="00AE56DE">
        <w:rPr>
          <w:sz w:val="18"/>
          <w:szCs w:val="18"/>
          <w:lang w:val="es-ES"/>
        </w:rPr>
        <w:t xml:space="preserve"> </w:t>
      </w:r>
      <w:r w:rsidRPr="00AE56DE">
        <w:rPr>
          <w:i/>
          <w:sz w:val="18"/>
          <w:szCs w:val="18"/>
          <w:lang w:val="es-ES"/>
        </w:rPr>
        <w:t xml:space="preserve">«  que se interesan </w:t>
      </w:r>
      <w:r>
        <w:rPr>
          <w:i/>
          <w:sz w:val="18"/>
          <w:szCs w:val="18"/>
          <w:lang w:val="es-ES"/>
        </w:rPr>
        <w:t>por</w:t>
      </w:r>
      <w:r w:rsidRPr="00AE56DE">
        <w:rPr>
          <w:i/>
          <w:sz w:val="18"/>
          <w:szCs w:val="18"/>
          <w:lang w:val="es-ES"/>
        </w:rPr>
        <w:t xml:space="preserve"> medio</w:t>
      </w:r>
      <w:r>
        <w:rPr>
          <w:i/>
          <w:sz w:val="18"/>
          <w:szCs w:val="18"/>
          <w:lang w:val="es-ES"/>
        </w:rPr>
        <w:t xml:space="preserve"> </w:t>
      </w:r>
      <w:r w:rsidRPr="00AE56DE">
        <w:rPr>
          <w:i/>
          <w:sz w:val="18"/>
          <w:szCs w:val="18"/>
          <w:lang w:val="es-ES"/>
        </w:rPr>
        <w:t>ambiente a aportar su apoyo sin reservas y su colaboración a la</w:t>
      </w:r>
      <w:r>
        <w:rPr>
          <w:i/>
          <w:sz w:val="18"/>
          <w:szCs w:val="18"/>
          <w:lang w:val="es-ES"/>
        </w:rPr>
        <w:t xml:space="preserve">s Naciones Unidas, </w:t>
      </w:r>
      <w:r w:rsidRPr="00AE56DE">
        <w:rPr>
          <w:i/>
          <w:sz w:val="18"/>
          <w:szCs w:val="18"/>
          <w:lang w:val="es-ES"/>
        </w:rPr>
        <w:t xml:space="preserve"> </w:t>
      </w:r>
      <w:r>
        <w:rPr>
          <w:i/>
          <w:sz w:val="18"/>
          <w:szCs w:val="18"/>
          <w:lang w:val="es-ES"/>
        </w:rPr>
        <w:t xml:space="preserve">con el fin de iniciar </w:t>
      </w:r>
      <w:r w:rsidRPr="00AE56DE">
        <w:rPr>
          <w:i/>
          <w:sz w:val="18"/>
          <w:szCs w:val="18"/>
          <w:lang w:val="es-ES"/>
        </w:rPr>
        <w:t>una cooperación y una coordinación</w:t>
      </w:r>
      <w:r>
        <w:rPr>
          <w:i/>
          <w:sz w:val="18"/>
          <w:szCs w:val="18"/>
          <w:lang w:val="es-ES"/>
        </w:rPr>
        <w:t xml:space="preserve"> tan larga como sea</w:t>
      </w:r>
      <w:r w:rsidRPr="00AE56DE">
        <w:rPr>
          <w:i/>
          <w:sz w:val="18"/>
          <w:szCs w:val="18"/>
          <w:lang w:val="es-ES"/>
        </w:rPr>
        <w:t xml:space="preserve"> posible »</w:t>
      </w:r>
      <w:r w:rsidRPr="00AE56DE">
        <w:rPr>
          <w:i/>
          <w:sz w:val="18"/>
          <w:szCs w:val="18"/>
        </w:rPr>
        <w:t xml:space="preserve"> </w:t>
      </w:r>
    </w:p>
    <w:p w:rsidR="00C75387" w:rsidRDefault="00C75387" w:rsidP="00C44EBC">
      <w:pPr>
        <w:pStyle w:val="Textonotapie"/>
        <w:jc w:val="both"/>
      </w:pPr>
    </w:p>
  </w:footnote>
  <w:footnote w:id="7">
    <w:p w:rsidR="00BB3C51" w:rsidRPr="00C4209C" w:rsidRDefault="00BB3C51" w:rsidP="00C4209C">
      <w:pPr>
        <w:suppressAutoHyphens w:val="0"/>
        <w:autoSpaceDE w:val="0"/>
        <w:adjustRightInd w:val="0"/>
        <w:jc w:val="both"/>
        <w:textAlignment w:val="auto"/>
        <w:rPr>
          <w:lang w:val="es-ES_tradnl"/>
        </w:rPr>
      </w:pPr>
      <w:r>
        <w:rPr>
          <w:rStyle w:val="Refdenotaalpie"/>
        </w:rPr>
        <w:footnoteRef/>
      </w:r>
      <w:r>
        <w:t xml:space="preserve"> Convenio sobre el acceso a la información, la participación pública en los procesos de decisiones y el acceso a la justicia en materia ambiental, firmado en Aarhus en 1998. </w:t>
      </w:r>
    </w:p>
  </w:footnote>
  <w:footnote w:id="8">
    <w:p w:rsidR="00C75387" w:rsidRPr="000C0FE8" w:rsidRDefault="00C75387" w:rsidP="00C44EBC">
      <w:pPr>
        <w:pStyle w:val="Textonotapie"/>
        <w:jc w:val="both"/>
        <w:rPr>
          <w:lang w:val="es-ES"/>
        </w:rPr>
      </w:pPr>
      <w:r>
        <w:rPr>
          <w:rStyle w:val="Refdenotaalpie"/>
        </w:rPr>
        <w:footnoteRef/>
      </w:r>
      <w:r>
        <w:rPr>
          <w:sz w:val="18"/>
          <w:szCs w:val="18"/>
          <w:lang w:val="es-ES"/>
        </w:rPr>
        <w:t xml:space="preserve">Artículo </w:t>
      </w:r>
      <w:r w:rsidRPr="000C0FE8">
        <w:rPr>
          <w:sz w:val="18"/>
          <w:szCs w:val="18"/>
          <w:lang w:val="es-ES"/>
        </w:rPr>
        <w:t xml:space="preserve">7 de la </w:t>
      </w:r>
      <w:r w:rsidRPr="000C0FE8">
        <w:rPr>
          <w:color w:val="000000"/>
          <w:sz w:val="18"/>
          <w:szCs w:val="18"/>
          <w:lang w:val="es-ES"/>
        </w:rPr>
        <w:t xml:space="preserve">CCNUCC, </w:t>
      </w:r>
      <w:r>
        <w:rPr>
          <w:color w:val="000000"/>
          <w:sz w:val="18"/>
          <w:szCs w:val="18"/>
          <w:lang w:val="es-ES"/>
        </w:rPr>
        <w:t>precisado por el artí</w:t>
      </w:r>
      <w:r w:rsidRPr="000C0FE8">
        <w:rPr>
          <w:color w:val="000000"/>
          <w:sz w:val="18"/>
          <w:szCs w:val="18"/>
          <w:lang w:val="es-ES"/>
        </w:rPr>
        <w:t>c</w:t>
      </w:r>
      <w:r>
        <w:rPr>
          <w:color w:val="000000"/>
          <w:sz w:val="18"/>
          <w:szCs w:val="18"/>
          <w:lang w:val="es-ES"/>
        </w:rPr>
        <w:t>u</w:t>
      </w:r>
      <w:r w:rsidRPr="000C0FE8">
        <w:rPr>
          <w:color w:val="000000"/>
          <w:sz w:val="18"/>
          <w:szCs w:val="18"/>
          <w:lang w:val="es-ES"/>
        </w:rPr>
        <w:t>l</w:t>
      </w:r>
      <w:r>
        <w:rPr>
          <w:color w:val="000000"/>
          <w:sz w:val="18"/>
          <w:szCs w:val="18"/>
          <w:lang w:val="es-ES"/>
        </w:rPr>
        <w:t>o 7 del Reglamento inte</w:t>
      </w:r>
      <w:r w:rsidRPr="000C0FE8">
        <w:rPr>
          <w:color w:val="000000"/>
          <w:sz w:val="18"/>
          <w:szCs w:val="18"/>
          <w:lang w:val="es-ES"/>
        </w:rPr>
        <w:t>ri</w:t>
      </w:r>
      <w:r>
        <w:rPr>
          <w:color w:val="000000"/>
          <w:sz w:val="18"/>
          <w:szCs w:val="18"/>
          <w:lang w:val="es-ES"/>
        </w:rPr>
        <w:t xml:space="preserve">or </w:t>
      </w:r>
      <w:r w:rsidRPr="000C0FE8">
        <w:rPr>
          <w:color w:val="000000"/>
          <w:sz w:val="18"/>
          <w:szCs w:val="18"/>
          <w:lang w:val="es-ES"/>
        </w:rPr>
        <w:t>de la COP.</w:t>
      </w:r>
    </w:p>
  </w:footnote>
  <w:footnote w:id="9">
    <w:p w:rsidR="00C75387" w:rsidRPr="00631C98" w:rsidRDefault="00C75387" w:rsidP="00C44EBC">
      <w:pPr>
        <w:pStyle w:val="Textonotapie"/>
        <w:jc w:val="both"/>
        <w:rPr>
          <w:sz w:val="18"/>
          <w:szCs w:val="18"/>
          <w:lang w:val="es-ES"/>
        </w:rPr>
      </w:pPr>
      <w:r w:rsidRPr="00065E2D">
        <w:rPr>
          <w:rStyle w:val="Refdenotaalpie"/>
        </w:rPr>
        <w:footnoteRef/>
      </w:r>
      <w:r w:rsidRPr="00065E2D">
        <w:rPr>
          <w:sz w:val="18"/>
          <w:szCs w:val="18"/>
          <w:lang w:val="es-ES"/>
        </w:rPr>
        <w:t xml:space="preserve">Ver en particular la Carta de Bruselas, </w:t>
      </w:r>
      <w:r w:rsidR="00BB3C51" w:rsidRPr="00C4209C">
        <w:rPr>
          <w:sz w:val="18"/>
          <w:szCs w:val="18"/>
          <w:lang w:val="es-ES"/>
        </w:rPr>
        <w:t>iniciada</w:t>
      </w:r>
      <w:r w:rsidRPr="00065E2D">
        <w:rPr>
          <w:sz w:val="18"/>
          <w:szCs w:val="18"/>
          <w:lang w:val="es-ES"/>
        </w:rPr>
        <w:t xml:space="preserve"> el 20 de enero de 2014 </w:t>
      </w:r>
      <w:r w:rsidR="00BB3C51" w:rsidRPr="00C4209C">
        <w:rPr>
          <w:sz w:val="18"/>
          <w:szCs w:val="18"/>
          <w:lang w:val="es-ES"/>
        </w:rPr>
        <w:t>en el</w:t>
      </w:r>
      <w:r w:rsidRPr="00065E2D">
        <w:rPr>
          <w:sz w:val="18"/>
          <w:szCs w:val="18"/>
          <w:lang w:val="es-ES"/>
        </w:rPr>
        <w:t xml:space="preserve"> Parlamento o la incitativa </w:t>
      </w:r>
      <w:r w:rsidR="00BB3C51" w:rsidRPr="00C4209C">
        <w:rPr>
          <w:sz w:val="18"/>
          <w:szCs w:val="18"/>
          <w:lang w:val="es-ES"/>
        </w:rPr>
        <w:t>sobre el</w:t>
      </w:r>
      <w:r w:rsidRPr="00065E2D">
        <w:rPr>
          <w:sz w:val="18"/>
          <w:szCs w:val="18"/>
          <w:lang w:val="es-ES"/>
        </w:rPr>
        <w:t xml:space="preserve"> Tribunal Internacional de conciencia de crímenes relativos a la Naturaleza </w:t>
      </w:r>
      <w:r w:rsidR="00BB3C51" w:rsidRPr="00C4209C">
        <w:rPr>
          <w:sz w:val="18"/>
          <w:szCs w:val="18"/>
          <w:lang w:val="es-ES"/>
        </w:rPr>
        <w:t>respaldada por</w:t>
      </w:r>
      <w:r w:rsidRPr="00065E2D">
        <w:rPr>
          <w:sz w:val="18"/>
          <w:szCs w:val="18"/>
          <w:lang w:val="es-ES"/>
        </w:rPr>
        <w:t xml:space="preserve"> Edgar </w:t>
      </w:r>
      <w:proofErr w:type="spellStart"/>
      <w:r w:rsidRPr="00065E2D">
        <w:rPr>
          <w:sz w:val="18"/>
          <w:szCs w:val="18"/>
          <w:lang w:val="es-ES"/>
        </w:rPr>
        <w:t>Morin</w:t>
      </w:r>
      <w:proofErr w:type="spellEnd"/>
      <w:r w:rsidRPr="00065E2D">
        <w:rPr>
          <w:sz w:val="18"/>
          <w:szCs w:val="18"/>
          <w:lang w:val="es-ES"/>
        </w:rPr>
        <w:t>.</w:t>
      </w:r>
    </w:p>
  </w:footnote>
  <w:footnote w:id="10">
    <w:p w:rsidR="00C75387" w:rsidRPr="000277CB" w:rsidRDefault="00C75387" w:rsidP="00C44EBC">
      <w:pPr>
        <w:pStyle w:val="Textonotapie"/>
        <w:jc w:val="both"/>
        <w:rPr>
          <w:lang w:val="es-ES"/>
        </w:rPr>
      </w:pPr>
      <w:r w:rsidRPr="000277CB">
        <w:rPr>
          <w:rStyle w:val="Refdenotaalpie"/>
          <w:lang w:val="es-ES"/>
        </w:rPr>
        <w:footnoteRef/>
      </w:r>
      <w:r w:rsidRPr="000277CB">
        <w:rPr>
          <w:sz w:val="18"/>
          <w:szCs w:val="18"/>
          <w:lang w:val="es-ES"/>
        </w:rPr>
        <w:t xml:space="preserve">Asamblea del Consejo de Estado, </w:t>
      </w:r>
      <w:r w:rsidRPr="000277CB">
        <w:rPr>
          <w:i/>
          <w:sz w:val="18"/>
          <w:szCs w:val="18"/>
          <w:lang w:val="es-ES"/>
        </w:rPr>
        <w:t>Grupo de Información y Apoyo a los Inmigrantes (GISTI) y otros</w:t>
      </w:r>
      <w:r w:rsidRPr="000277CB">
        <w:rPr>
          <w:sz w:val="18"/>
          <w:szCs w:val="18"/>
          <w:lang w:val="es-ES"/>
        </w:rPr>
        <w:t>, 11 de abril de 2012, ° 322 326.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0A1"/>
    <w:multiLevelType w:val="multilevel"/>
    <w:tmpl w:val="1108B6D6"/>
    <w:styleLink w:val="WWNum16"/>
    <w:lvl w:ilvl="0">
      <w:numFmt w:val="bullet"/>
      <w:lvlText w:val="-"/>
      <w:lvlJc w:val="left"/>
      <w:pPr>
        <w:ind w:left="720" w:hanging="360"/>
      </w:pPr>
      <w:rPr>
        <w:rFonts w:ascii="Times New Roman" w:eastAsia="SimSu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31572284"/>
    <w:multiLevelType w:val="multilevel"/>
    <w:tmpl w:val="AF3C16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40302D64"/>
    <w:multiLevelType w:val="multilevel"/>
    <w:tmpl w:val="3DDC7A4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737B059A"/>
    <w:multiLevelType w:val="multilevel"/>
    <w:tmpl w:val="36D63CCC"/>
    <w:styleLink w:val="WWNum4"/>
    <w:lvl w:ilvl="0">
      <w:numFmt w:val="bullet"/>
      <w:lvlText w:val="-"/>
      <w:lvlJc w:val="left"/>
      <w:pPr>
        <w:ind w:left="996" w:hanging="570"/>
      </w:pPr>
      <w:rPr>
        <w:rFonts w:ascii="Calibri" w:eastAsia="MS ??" w:hAnsi="Calibri"/>
      </w:rPr>
    </w:lvl>
    <w:lvl w:ilvl="1">
      <w:numFmt w:val="bullet"/>
      <w:lvlText w:val="o"/>
      <w:lvlJc w:val="left"/>
      <w:pPr>
        <w:ind w:left="1506" w:hanging="360"/>
      </w:pPr>
      <w:rPr>
        <w:rFonts w:ascii="Courier New" w:hAnsi="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rPr>
    </w:lvl>
    <w:lvl w:ilvl="8">
      <w:numFmt w:val="bullet"/>
      <w:lvlText w:val=""/>
      <w:lvlJc w:val="left"/>
      <w:pPr>
        <w:ind w:left="6546" w:hanging="360"/>
      </w:pPr>
      <w:rPr>
        <w:rFonts w:ascii="Wingdings" w:hAnsi="Wingdings"/>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C44EBC"/>
    <w:rsid w:val="00015998"/>
    <w:rsid w:val="000277CB"/>
    <w:rsid w:val="00040186"/>
    <w:rsid w:val="0004521B"/>
    <w:rsid w:val="00051F89"/>
    <w:rsid w:val="00065E2D"/>
    <w:rsid w:val="00070D49"/>
    <w:rsid w:val="00090F24"/>
    <w:rsid w:val="000A30C3"/>
    <w:rsid w:val="000B6DFD"/>
    <w:rsid w:val="000C0FE8"/>
    <w:rsid w:val="000F2E22"/>
    <w:rsid w:val="000F646C"/>
    <w:rsid w:val="00100EC2"/>
    <w:rsid w:val="001012D5"/>
    <w:rsid w:val="00114DF0"/>
    <w:rsid w:val="00134629"/>
    <w:rsid w:val="00146E14"/>
    <w:rsid w:val="00165AAA"/>
    <w:rsid w:val="00167C31"/>
    <w:rsid w:val="00185B40"/>
    <w:rsid w:val="001936D9"/>
    <w:rsid w:val="001A2AD9"/>
    <w:rsid w:val="001C0F14"/>
    <w:rsid w:val="001C19D1"/>
    <w:rsid w:val="001D1C2B"/>
    <w:rsid w:val="001D1C7F"/>
    <w:rsid w:val="001D4D05"/>
    <w:rsid w:val="001F5F7A"/>
    <w:rsid w:val="002009E5"/>
    <w:rsid w:val="002077DE"/>
    <w:rsid w:val="00224853"/>
    <w:rsid w:val="00237B35"/>
    <w:rsid w:val="00242279"/>
    <w:rsid w:val="00247CDF"/>
    <w:rsid w:val="00251E1B"/>
    <w:rsid w:val="00265C21"/>
    <w:rsid w:val="002670D4"/>
    <w:rsid w:val="002674DB"/>
    <w:rsid w:val="002702CD"/>
    <w:rsid w:val="002705CF"/>
    <w:rsid w:val="00285206"/>
    <w:rsid w:val="00295CBA"/>
    <w:rsid w:val="002A6A33"/>
    <w:rsid w:val="002C1191"/>
    <w:rsid w:val="002E79F8"/>
    <w:rsid w:val="002F5DB6"/>
    <w:rsid w:val="003176A5"/>
    <w:rsid w:val="00351B63"/>
    <w:rsid w:val="003532C9"/>
    <w:rsid w:val="00354972"/>
    <w:rsid w:val="00357A83"/>
    <w:rsid w:val="00380123"/>
    <w:rsid w:val="003B4D75"/>
    <w:rsid w:val="003B4D7A"/>
    <w:rsid w:val="003D154C"/>
    <w:rsid w:val="003E5DF1"/>
    <w:rsid w:val="003F0013"/>
    <w:rsid w:val="00400163"/>
    <w:rsid w:val="004019EA"/>
    <w:rsid w:val="00406849"/>
    <w:rsid w:val="004166F0"/>
    <w:rsid w:val="00451080"/>
    <w:rsid w:val="004779C0"/>
    <w:rsid w:val="00485382"/>
    <w:rsid w:val="004B18AF"/>
    <w:rsid w:val="004C046C"/>
    <w:rsid w:val="004C3081"/>
    <w:rsid w:val="004E3EE4"/>
    <w:rsid w:val="004F1B70"/>
    <w:rsid w:val="00502AD8"/>
    <w:rsid w:val="00504007"/>
    <w:rsid w:val="0050791C"/>
    <w:rsid w:val="0053013E"/>
    <w:rsid w:val="00533963"/>
    <w:rsid w:val="00545F9B"/>
    <w:rsid w:val="00546D51"/>
    <w:rsid w:val="00560709"/>
    <w:rsid w:val="00566DAB"/>
    <w:rsid w:val="00586BFD"/>
    <w:rsid w:val="005A587D"/>
    <w:rsid w:val="005A78EE"/>
    <w:rsid w:val="005B13C8"/>
    <w:rsid w:val="005B78E2"/>
    <w:rsid w:val="005C5FF9"/>
    <w:rsid w:val="005E05AC"/>
    <w:rsid w:val="005E4C98"/>
    <w:rsid w:val="005F5C98"/>
    <w:rsid w:val="005F6594"/>
    <w:rsid w:val="00601216"/>
    <w:rsid w:val="006109B0"/>
    <w:rsid w:val="006115F5"/>
    <w:rsid w:val="0063193B"/>
    <w:rsid w:val="00631C98"/>
    <w:rsid w:val="006363F4"/>
    <w:rsid w:val="00645276"/>
    <w:rsid w:val="00645836"/>
    <w:rsid w:val="00677771"/>
    <w:rsid w:val="00684D2A"/>
    <w:rsid w:val="0068640E"/>
    <w:rsid w:val="006F6D4F"/>
    <w:rsid w:val="006F71CF"/>
    <w:rsid w:val="0071748A"/>
    <w:rsid w:val="00743D23"/>
    <w:rsid w:val="00751182"/>
    <w:rsid w:val="0076137E"/>
    <w:rsid w:val="007B6031"/>
    <w:rsid w:val="007B7BB6"/>
    <w:rsid w:val="007B7BBA"/>
    <w:rsid w:val="007C49D4"/>
    <w:rsid w:val="007C6422"/>
    <w:rsid w:val="007C7861"/>
    <w:rsid w:val="007F009D"/>
    <w:rsid w:val="007F051E"/>
    <w:rsid w:val="007F23B8"/>
    <w:rsid w:val="007F54A0"/>
    <w:rsid w:val="007F72FB"/>
    <w:rsid w:val="00801BB2"/>
    <w:rsid w:val="008076BD"/>
    <w:rsid w:val="00807D27"/>
    <w:rsid w:val="008117B7"/>
    <w:rsid w:val="00817B1F"/>
    <w:rsid w:val="008517C6"/>
    <w:rsid w:val="00860E88"/>
    <w:rsid w:val="0087465A"/>
    <w:rsid w:val="008802F3"/>
    <w:rsid w:val="00885D4B"/>
    <w:rsid w:val="00887D4C"/>
    <w:rsid w:val="008B1E0B"/>
    <w:rsid w:val="008B6F3A"/>
    <w:rsid w:val="008D3318"/>
    <w:rsid w:val="008D4515"/>
    <w:rsid w:val="008E1788"/>
    <w:rsid w:val="008E29B3"/>
    <w:rsid w:val="008E2C47"/>
    <w:rsid w:val="008F4D0C"/>
    <w:rsid w:val="00914911"/>
    <w:rsid w:val="009257D4"/>
    <w:rsid w:val="00926373"/>
    <w:rsid w:val="00964B90"/>
    <w:rsid w:val="00964BE9"/>
    <w:rsid w:val="00965A00"/>
    <w:rsid w:val="00966784"/>
    <w:rsid w:val="009668D7"/>
    <w:rsid w:val="00990595"/>
    <w:rsid w:val="009A44E8"/>
    <w:rsid w:val="009A671B"/>
    <w:rsid w:val="009A7A45"/>
    <w:rsid w:val="009B1125"/>
    <w:rsid w:val="009B4350"/>
    <w:rsid w:val="009C524B"/>
    <w:rsid w:val="009D217C"/>
    <w:rsid w:val="009F0246"/>
    <w:rsid w:val="009F7F74"/>
    <w:rsid w:val="00A17A4D"/>
    <w:rsid w:val="00A22A14"/>
    <w:rsid w:val="00A3618E"/>
    <w:rsid w:val="00A431AD"/>
    <w:rsid w:val="00A45AFF"/>
    <w:rsid w:val="00A45EF3"/>
    <w:rsid w:val="00A4768F"/>
    <w:rsid w:val="00A62705"/>
    <w:rsid w:val="00A70E5B"/>
    <w:rsid w:val="00A86C27"/>
    <w:rsid w:val="00AA22E6"/>
    <w:rsid w:val="00AC0DF4"/>
    <w:rsid w:val="00AC72DA"/>
    <w:rsid w:val="00AD5DF2"/>
    <w:rsid w:val="00AE05A4"/>
    <w:rsid w:val="00AE1FE2"/>
    <w:rsid w:val="00AE4DC5"/>
    <w:rsid w:val="00AE56DE"/>
    <w:rsid w:val="00AF0C65"/>
    <w:rsid w:val="00AF638C"/>
    <w:rsid w:val="00B0247A"/>
    <w:rsid w:val="00B13A20"/>
    <w:rsid w:val="00B31E35"/>
    <w:rsid w:val="00B326E5"/>
    <w:rsid w:val="00B61E63"/>
    <w:rsid w:val="00BA74DA"/>
    <w:rsid w:val="00BB1B65"/>
    <w:rsid w:val="00BB3C51"/>
    <w:rsid w:val="00BB7D22"/>
    <w:rsid w:val="00BC124C"/>
    <w:rsid w:val="00BC12A5"/>
    <w:rsid w:val="00BC15C9"/>
    <w:rsid w:val="00BC690B"/>
    <w:rsid w:val="00BE0B22"/>
    <w:rsid w:val="00C0238B"/>
    <w:rsid w:val="00C07601"/>
    <w:rsid w:val="00C15FAB"/>
    <w:rsid w:val="00C27F03"/>
    <w:rsid w:val="00C32E44"/>
    <w:rsid w:val="00C4209C"/>
    <w:rsid w:val="00C44EBC"/>
    <w:rsid w:val="00C54718"/>
    <w:rsid w:val="00C56253"/>
    <w:rsid w:val="00C639EA"/>
    <w:rsid w:val="00C65847"/>
    <w:rsid w:val="00C66BC1"/>
    <w:rsid w:val="00C75387"/>
    <w:rsid w:val="00C81D6F"/>
    <w:rsid w:val="00C93881"/>
    <w:rsid w:val="00C954A9"/>
    <w:rsid w:val="00CD4B7B"/>
    <w:rsid w:val="00CD67DB"/>
    <w:rsid w:val="00CE6E1D"/>
    <w:rsid w:val="00D00EC9"/>
    <w:rsid w:val="00D123DC"/>
    <w:rsid w:val="00D23ACD"/>
    <w:rsid w:val="00D44EB2"/>
    <w:rsid w:val="00D73D7B"/>
    <w:rsid w:val="00D808D7"/>
    <w:rsid w:val="00D80FDD"/>
    <w:rsid w:val="00D8274E"/>
    <w:rsid w:val="00D873FF"/>
    <w:rsid w:val="00D916E2"/>
    <w:rsid w:val="00D91F6F"/>
    <w:rsid w:val="00DA5B50"/>
    <w:rsid w:val="00DA7166"/>
    <w:rsid w:val="00DB0180"/>
    <w:rsid w:val="00DB2A99"/>
    <w:rsid w:val="00DB4DA5"/>
    <w:rsid w:val="00DB6639"/>
    <w:rsid w:val="00DC4653"/>
    <w:rsid w:val="00DD003E"/>
    <w:rsid w:val="00DE3FE4"/>
    <w:rsid w:val="00DE590C"/>
    <w:rsid w:val="00E066E9"/>
    <w:rsid w:val="00E06CA0"/>
    <w:rsid w:val="00E31CA3"/>
    <w:rsid w:val="00EA5701"/>
    <w:rsid w:val="00EC192C"/>
    <w:rsid w:val="00EC4401"/>
    <w:rsid w:val="00EC46F2"/>
    <w:rsid w:val="00ED168A"/>
    <w:rsid w:val="00ED3758"/>
    <w:rsid w:val="00EE3068"/>
    <w:rsid w:val="00F03741"/>
    <w:rsid w:val="00F049DE"/>
    <w:rsid w:val="00F06785"/>
    <w:rsid w:val="00F07A23"/>
    <w:rsid w:val="00F15AB7"/>
    <w:rsid w:val="00F31EE6"/>
    <w:rsid w:val="00F35D0E"/>
    <w:rsid w:val="00F41735"/>
    <w:rsid w:val="00F42622"/>
    <w:rsid w:val="00F42F06"/>
    <w:rsid w:val="00F6090C"/>
    <w:rsid w:val="00F610C7"/>
    <w:rsid w:val="00F6339B"/>
    <w:rsid w:val="00F901E8"/>
    <w:rsid w:val="00FC65A4"/>
    <w:rsid w:val="00FE4310"/>
    <w:rsid w:val="00FE4511"/>
    <w:rsid w:val="00FE4D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BC"/>
    <w:pPr>
      <w:widowControl w:val="0"/>
      <w:suppressAutoHyphens/>
      <w:autoSpaceDN w:val="0"/>
      <w:textAlignment w:val="baseline"/>
    </w:pPr>
    <w:rPr>
      <w:rFonts w:ascii="Cambria" w:eastAsia="MS ??" w:hAnsi="Cambria" w:cs="Times New Roman"/>
      <w:kern w:val="3"/>
      <w:sz w:val="22"/>
      <w:szCs w:val="22"/>
      <w:lang w:val="es-ES" w:eastAsia="fr-FR"/>
    </w:rPr>
  </w:style>
  <w:style w:type="paragraph" w:styleId="Ttulo2">
    <w:name w:val="heading 2"/>
    <w:basedOn w:val="Standard"/>
    <w:next w:val="Textbody"/>
    <w:link w:val="Ttulo2Car"/>
    <w:rsid w:val="00C44EBC"/>
    <w:pPr>
      <w:keepNext/>
      <w:keepLines/>
      <w:spacing w:before="200"/>
      <w:outlineLvl w:val="1"/>
    </w:pPr>
    <w:rPr>
      <w:rFonts w:ascii="Calibri" w:eastAsia="MS ????" w:hAnsi="Calibri"/>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44EBC"/>
    <w:rPr>
      <w:rFonts w:ascii="Calibri" w:eastAsia="MS ????" w:hAnsi="Calibri" w:cs="Mangal"/>
      <w:b/>
      <w:bCs/>
      <w:color w:val="4F81BD"/>
      <w:kern w:val="3"/>
      <w:sz w:val="26"/>
      <w:szCs w:val="26"/>
      <w:lang w:eastAsia="zh-CN" w:bidi="hi-IN"/>
    </w:rPr>
  </w:style>
  <w:style w:type="paragraph" w:customStyle="1" w:styleId="Standard">
    <w:name w:val="Standard"/>
    <w:rsid w:val="00C44EBC"/>
    <w:pPr>
      <w:widowControl w:val="0"/>
      <w:suppressAutoHyphens/>
      <w:autoSpaceDN w:val="0"/>
      <w:textAlignment w:val="baseline"/>
    </w:pPr>
    <w:rPr>
      <w:rFonts w:ascii="Times New Roman" w:eastAsia="SimSun" w:hAnsi="Times New Roman" w:cs="Mangal"/>
      <w:kern w:val="3"/>
      <w:lang w:eastAsia="zh-CN" w:bidi="hi-IN"/>
    </w:rPr>
  </w:style>
  <w:style w:type="paragraph" w:customStyle="1" w:styleId="Textbody">
    <w:name w:val="Text body"/>
    <w:basedOn w:val="Standard"/>
    <w:rsid w:val="00C44EBC"/>
    <w:pPr>
      <w:spacing w:after="120"/>
    </w:pPr>
  </w:style>
  <w:style w:type="paragraph" w:styleId="Textonotapie">
    <w:name w:val="footnote text"/>
    <w:basedOn w:val="Standard"/>
    <w:link w:val="TextonotapieCar"/>
    <w:rsid w:val="00C44EBC"/>
  </w:style>
  <w:style w:type="character" w:customStyle="1" w:styleId="TextonotapieCar">
    <w:name w:val="Texto nota pie Car"/>
    <w:basedOn w:val="Fuentedeprrafopredeter"/>
    <w:link w:val="Textonotapie"/>
    <w:rsid w:val="00C44EBC"/>
    <w:rPr>
      <w:rFonts w:ascii="Times New Roman" w:eastAsia="SimSun" w:hAnsi="Times New Roman" w:cs="Mangal"/>
      <w:kern w:val="3"/>
      <w:lang w:eastAsia="zh-CN" w:bidi="hi-IN"/>
    </w:rPr>
  </w:style>
  <w:style w:type="paragraph" w:styleId="Piedepgina">
    <w:name w:val="footer"/>
    <w:basedOn w:val="Standard"/>
    <w:link w:val="PiedepginaCar"/>
    <w:rsid w:val="00C44EBC"/>
    <w:pPr>
      <w:suppressLineNumbers/>
      <w:tabs>
        <w:tab w:val="center" w:pos="4536"/>
        <w:tab w:val="right" w:pos="9072"/>
      </w:tabs>
    </w:pPr>
  </w:style>
  <w:style w:type="character" w:customStyle="1" w:styleId="PiedepginaCar">
    <w:name w:val="Pie de página Car"/>
    <w:basedOn w:val="Fuentedeprrafopredeter"/>
    <w:link w:val="Piedepgina"/>
    <w:rsid w:val="00C44EBC"/>
    <w:rPr>
      <w:rFonts w:ascii="Times New Roman" w:eastAsia="SimSun" w:hAnsi="Times New Roman" w:cs="Mangal"/>
      <w:kern w:val="3"/>
      <w:lang w:eastAsia="zh-CN" w:bidi="hi-IN"/>
    </w:rPr>
  </w:style>
  <w:style w:type="character" w:styleId="Refdenotaalpie">
    <w:name w:val="footnote reference"/>
    <w:basedOn w:val="Fuentedeprrafopredeter"/>
    <w:rsid w:val="00C44EBC"/>
    <w:rPr>
      <w:rFonts w:cs="Times New Roman"/>
      <w:position w:val="0"/>
      <w:vertAlign w:val="superscript"/>
    </w:rPr>
  </w:style>
  <w:style w:type="numbering" w:customStyle="1" w:styleId="WWNum4">
    <w:name w:val="WWNum4"/>
    <w:basedOn w:val="Sinlista"/>
    <w:rsid w:val="00C44EBC"/>
    <w:pPr>
      <w:numPr>
        <w:numId w:val="1"/>
      </w:numPr>
    </w:pPr>
  </w:style>
  <w:style w:type="numbering" w:customStyle="1" w:styleId="WWNum16">
    <w:name w:val="WWNum16"/>
    <w:basedOn w:val="Sinlista"/>
    <w:rsid w:val="00C44EBC"/>
    <w:pPr>
      <w:numPr>
        <w:numId w:val="2"/>
      </w:numPr>
    </w:pPr>
  </w:style>
  <w:style w:type="paragraph" w:styleId="Textodeglobo">
    <w:name w:val="Balloon Text"/>
    <w:basedOn w:val="Normal"/>
    <w:link w:val="TextodegloboCar"/>
    <w:uiPriority w:val="99"/>
    <w:semiHidden/>
    <w:unhideWhenUsed/>
    <w:rsid w:val="009257D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257D4"/>
    <w:rPr>
      <w:rFonts w:ascii="Lucida Grande" w:eastAsia="MS ??" w:hAnsi="Lucida Grande" w:cs="Lucida Grande"/>
      <w:kern w:val="3"/>
      <w:sz w:val="18"/>
      <w:szCs w:val="18"/>
      <w:lang w:val="es-ES" w:eastAsia="fr-FR"/>
    </w:rPr>
  </w:style>
  <w:style w:type="character" w:styleId="Refdecomentario">
    <w:name w:val="annotation reference"/>
    <w:basedOn w:val="Fuentedeprrafopredeter"/>
    <w:uiPriority w:val="99"/>
    <w:semiHidden/>
    <w:unhideWhenUsed/>
    <w:rsid w:val="0063193B"/>
    <w:rPr>
      <w:sz w:val="18"/>
      <w:szCs w:val="18"/>
    </w:rPr>
  </w:style>
  <w:style w:type="paragraph" w:styleId="Textocomentario">
    <w:name w:val="annotation text"/>
    <w:basedOn w:val="Normal"/>
    <w:link w:val="TextocomentarioCar"/>
    <w:uiPriority w:val="99"/>
    <w:semiHidden/>
    <w:unhideWhenUsed/>
    <w:rsid w:val="0063193B"/>
    <w:rPr>
      <w:sz w:val="24"/>
      <w:szCs w:val="24"/>
    </w:rPr>
  </w:style>
  <w:style w:type="character" w:customStyle="1" w:styleId="TextocomentarioCar">
    <w:name w:val="Texto comentario Car"/>
    <w:basedOn w:val="Fuentedeprrafopredeter"/>
    <w:link w:val="Textocomentario"/>
    <w:uiPriority w:val="99"/>
    <w:semiHidden/>
    <w:rsid w:val="0063193B"/>
    <w:rPr>
      <w:rFonts w:ascii="Cambria" w:eastAsia="MS ??" w:hAnsi="Cambria" w:cs="Times New Roman"/>
      <w:kern w:val="3"/>
      <w:lang w:val="es-ES" w:eastAsia="fr-FR"/>
    </w:rPr>
  </w:style>
  <w:style w:type="paragraph" w:styleId="Asuntodelcomentario">
    <w:name w:val="annotation subject"/>
    <w:basedOn w:val="Textocomentario"/>
    <w:next w:val="Textocomentario"/>
    <w:link w:val="AsuntodelcomentarioCar"/>
    <w:uiPriority w:val="99"/>
    <w:semiHidden/>
    <w:unhideWhenUsed/>
    <w:rsid w:val="0063193B"/>
    <w:rPr>
      <w:b/>
      <w:bCs/>
      <w:sz w:val="20"/>
      <w:szCs w:val="20"/>
    </w:rPr>
  </w:style>
  <w:style w:type="character" w:customStyle="1" w:styleId="AsuntodelcomentarioCar">
    <w:name w:val="Asunto del comentario Car"/>
    <w:basedOn w:val="TextocomentarioCar"/>
    <w:link w:val="Asuntodelcomentario"/>
    <w:uiPriority w:val="99"/>
    <w:semiHidden/>
    <w:rsid w:val="0063193B"/>
    <w:rPr>
      <w:rFonts w:ascii="Cambria" w:eastAsia="MS ??" w:hAnsi="Cambria" w:cs="Times New Roman"/>
      <w:b/>
      <w:bCs/>
      <w:kern w:val="3"/>
      <w:sz w:val="20"/>
      <w:szCs w:val="20"/>
      <w:lang w:val="es-ES"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BC"/>
    <w:pPr>
      <w:widowControl w:val="0"/>
      <w:suppressAutoHyphens/>
      <w:autoSpaceDN w:val="0"/>
      <w:textAlignment w:val="baseline"/>
    </w:pPr>
    <w:rPr>
      <w:rFonts w:ascii="Cambria" w:eastAsia="MS ??" w:hAnsi="Cambria" w:cs="Times New Roman"/>
      <w:kern w:val="3"/>
      <w:sz w:val="22"/>
      <w:szCs w:val="22"/>
      <w:lang w:val="es-ES" w:eastAsia="fr-FR"/>
    </w:rPr>
  </w:style>
  <w:style w:type="paragraph" w:styleId="Ttulo2">
    <w:name w:val="heading 2"/>
    <w:basedOn w:val="Standard"/>
    <w:next w:val="Textbody"/>
    <w:link w:val="Ttulo2Car"/>
    <w:rsid w:val="00C44EBC"/>
    <w:pPr>
      <w:keepNext/>
      <w:keepLines/>
      <w:spacing w:before="200"/>
      <w:outlineLvl w:val="1"/>
    </w:pPr>
    <w:rPr>
      <w:rFonts w:ascii="Calibri" w:eastAsia="MS ????" w:hAnsi="Calibri"/>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C44EBC"/>
    <w:rPr>
      <w:rFonts w:ascii="Calibri" w:eastAsia="MS ????" w:hAnsi="Calibri" w:cs="Mangal"/>
      <w:b/>
      <w:bCs/>
      <w:color w:val="4F81BD"/>
      <w:kern w:val="3"/>
      <w:sz w:val="26"/>
      <w:szCs w:val="26"/>
      <w:lang w:eastAsia="zh-CN" w:bidi="hi-IN"/>
    </w:rPr>
  </w:style>
  <w:style w:type="paragraph" w:customStyle="1" w:styleId="Standard">
    <w:name w:val="Standard"/>
    <w:rsid w:val="00C44EBC"/>
    <w:pPr>
      <w:widowControl w:val="0"/>
      <w:suppressAutoHyphens/>
      <w:autoSpaceDN w:val="0"/>
      <w:textAlignment w:val="baseline"/>
    </w:pPr>
    <w:rPr>
      <w:rFonts w:ascii="Times New Roman" w:eastAsia="SimSun" w:hAnsi="Times New Roman" w:cs="Mangal"/>
      <w:kern w:val="3"/>
      <w:lang w:eastAsia="zh-CN" w:bidi="hi-IN"/>
    </w:rPr>
  </w:style>
  <w:style w:type="paragraph" w:customStyle="1" w:styleId="Textbody">
    <w:name w:val="Text body"/>
    <w:basedOn w:val="Standard"/>
    <w:rsid w:val="00C44EBC"/>
    <w:pPr>
      <w:spacing w:after="120"/>
    </w:pPr>
  </w:style>
  <w:style w:type="paragraph" w:styleId="Textonotapie">
    <w:name w:val="footnote text"/>
    <w:basedOn w:val="Standard"/>
    <w:link w:val="TextonotapieCar"/>
    <w:rsid w:val="00C44EBC"/>
  </w:style>
  <w:style w:type="character" w:customStyle="1" w:styleId="TextonotapieCar">
    <w:name w:val="Texto nota pie Car"/>
    <w:basedOn w:val="Fuentedeprrafopredeter"/>
    <w:link w:val="Textonotapie"/>
    <w:rsid w:val="00C44EBC"/>
    <w:rPr>
      <w:rFonts w:ascii="Times New Roman" w:eastAsia="SimSun" w:hAnsi="Times New Roman" w:cs="Mangal"/>
      <w:kern w:val="3"/>
      <w:lang w:eastAsia="zh-CN" w:bidi="hi-IN"/>
    </w:rPr>
  </w:style>
  <w:style w:type="paragraph" w:styleId="Piedepgina">
    <w:name w:val="footer"/>
    <w:basedOn w:val="Standard"/>
    <w:link w:val="PiedepginaCar"/>
    <w:rsid w:val="00C44EBC"/>
    <w:pPr>
      <w:suppressLineNumbers/>
      <w:tabs>
        <w:tab w:val="center" w:pos="4536"/>
        <w:tab w:val="right" w:pos="9072"/>
      </w:tabs>
    </w:pPr>
  </w:style>
  <w:style w:type="character" w:customStyle="1" w:styleId="PiedepginaCar">
    <w:name w:val="Pie de página Car"/>
    <w:basedOn w:val="Fuentedeprrafopredeter"/>
    <w:link w:val="Piedepgina"/>
    <w:rsid w:val="00C44EBC"/>
    <w:rPr>
      <w:rFonts w:ascii="Times New Roman" w:eastAsia="SimSun" w:hAnsi="Times New Roman" w:cs="Mangal"/>
      <w:kern w:val="3"/>
      <w:lang w:eastAsia="zh-CN" w:bidi="hi-IN"/>
    </w:rPr>
  </w:style>
  <w:style w:type="character" w:styleId="Refdenotaalpie">
    <w:name w:val="footnote reference"/>
    <w:basedOn w:val="Fuentedeprrafopredeter"/>
    <w:rsid w:val="00C44EBC"/>
    <w:rPr>
      <w:rFonts w:cs="Times New Roman"/>
      <w:position w:val="0"/>
      <w:vertAlign w:val="superscript"/>
    </w:rPr>
  </w:style>
  <w:style w:type="numbering" w:customStyle="1" w:styleId="WWNum4">
    <w:name w:val="WWNum4"/>
    <w:basedOn w:val="Sinlista"/>
    <w:rsid w:val="00C44EBC"/>
    <w:pPr>
      <w:numPr>
        <w:numId w:val="1"/>
      </w:numPr>
    </w:pPr>
  </w:style>
  <w:style w:type="numbering" w:customStyle="1" w:styleId="WWNum16">
    <w:name w:val="WWNum16"/>
    <w:basedOn w:val="Sinlista"/>
    <w:rsid w:val="00C44EBC"/>
    <w:pPr>
      <w:numPr>
        <w:numId w:val="2"/>
      </w:numPr>
    </w:pPr>
  </w:style>
  <w:style w:type="paragraph" w:styleId="Textodeglobo">
    <w:name w:val="Balloon Text"/>
    <w:basedOn w:val="Normal"/>
    <w:link w:val="TextodegloboCar"/>
    <w:uiPriority w:val="99"/>
    <w:semiHidden/>
    <w:unhideWhenUsed/>
    <w:rsid w:val="009257D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257D4"/>
    <w:rPr>
      <w:rFonts w:ascii="Lucida Grande" w:eastAsia="MS ??" w:hAnsi="Lucida Grande" w:cs="Lucida Grande"/>
      <w:kern w:val="3"/>
      <w:sz w:val="18"/>
      <w:szCs w:val="18"/>
      <w:lang w:val="es-ES" w:eastAsia="fr-FR"/>
    </w:rPr>
  </w:style>
  <w:style w:type="character" w:styleId="Refdecomentario">
    <w:name w:val="annotation reference"/>
    <w:basedOn w:val="Fuentedeprrafopredeter"/>
    <w:uiPriority w:val="99"/>
    <w:semiHidden/>
    <w:unhideWhenUsed/>
    <w:rsid w:val="0063193B"/>
    <w:rPr>
      <w:sz w:val="18"/>
      <w:szCs w:val="18"/>
    </w:rPr>
  </w:style>
  <w:style w:type="paragraph" w:styleId="Textocomentario">
    <w:name w:val="annotation text"/>
    <w:basedOn w:val="Normal"/>
    <w:link w:val="TextocomentarioCar"/>
    <w:uiPriority w:val="99"/>
    <w:semiHidden/>
    <w:unhideWhenUsed/>
    <w:rsid w:val="0063193B"/>
    <w:rPr>
      <w:sz w:val="24"/>
      <w:szCs w:val="24"/>
    </w:rPr>
  </w:style>
  <w:style w:type="character" w:customStyle="1" w:styleId="TextocomentarioCar">
    <w:name w:val="Texto comentario Car"/>
    <w:basedOn w:val="Fuentedeprrafopredeter"/>
    <w:link w:val="Textocomentario"/>
    <w:uiPriority w:val="99"/>
    <w:semiHidden/>
    <w:rsid w:val="0063193B"/>
    <w:rPr>
      <w:rFonts w:ascii="Cambria" w:eastAsia="MS ??" w:hAnsi="Cambria" w:cs="Times New Roman"/>
      <w:kern w:val="3"/>
      <w:lang w:val="es-ES" w:eastAsia="fr-FR"/>
    </w:rPr>
  </w:style>
  <w:style w:type="paragraph" w:styleId="Asuntodelcomentario">
    <w:name w:val="annotation subject"/>
    <w:basedOn w:val="Textocomentario"/>
    <w:next w:val="Textocomentario"/>
    <w:link w:val="AsuntodelcomentarioCar"/>
    <w:uiPriority w:val="99"/>
    <w:semiHidden/>
    <w:unhideWhenUsed/>
    <w:rsid w:val="0063193B"/>
    <w:rPr>
      <w:b/>
      <w:bCs/>
      <w:sz w:val="20"/>
      <w:szCs w:val="20"/>
    </w:rPr>
  </w:style>
  <w:style w:type="character" w:customStyle="1" w:styleId="AsuntodelcomentarioCar">
    <w:name w:val="Asunto del comentario Car"/>
    <w:basedOn w:val="TextocomentarioCar"/>
    <w:link w:val="Asuntodelcomentario"/>
    <w:uiPriority w:val="99"/>
    <w:semiHidden/>
    <w:rsid w:val="0063193B"/>
    <w:rPr>
      <w:rFonts w:ascii="Cambria" w:eastAsia="MS ??" w:hAnsi="Cambria" w:cs="Times New Roman"/>
      <w:b/>
      <w:bCs/>
      <w:kern w:val="3"/>
      <w:sz w:val="20"/>
      <w:szCs w:val="20"/>
      <w:lang w:val="es-ES"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5149</Words>
  <Characters>28321</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uc3m</Company>
  <LinksUpToDate>false</LinksUpToDate>
  <CharactersWithSpaces>33404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ihernand</cp:lastModifiedBy>
  <cp:revision>2</cp:revision>
  <dcterms:created xsi:type="dcterms:W3CDTF">2016-04-19T08:38:00Z</dcterms:created>
  <dcterms:modified xsi:type="dcterms:W3CDTF">2016-04-19T08:38:00Z</dcterms:modified>
</cp:coreProperties>
</file>